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A0506FC" w14:textId="77777777" w:rsidR="003346FE" w:rsidRDefault="006072F2">
      <w:pPr>
        <w:adjustRightInd w:val="0"/>
        <w:spacing w:before="163" w:after="163"/>
        <w:ind w:firstLine="1600"/>
        <w:jc w:val="center"/>
        <w:rPr>
          <w:rFonts w:ascii="Times New Roman" w:eastAsia="宋体" w:hAnsi="Times New Roman" w:cs="Times New Roman"/>
          <w:color w:val="106D9C" w:themeColor="accent1"/>
          <w:sz w:val="80"/>
          <w:szCs w:val="80"/>
          <w:lang w:eastAsia="zh-CN"/>
        </w:rPr>
      </w:pPr>
      <w:r>
        <w:rPr>
          <w:rFonts w:ascii="Times New Roman" w:eastAsia="宋体" w:hAnsi="Times New Roman" w:cs="Times New Roman"/>
          <w:noProof/>
          <w:color w:val="106D9C" w:themeColor="accent1"/>
          <w:sz w:val="80"/>
          <w:szCs w:val="80"/>
          <w:lang w:eastAsia="zh-CN" w:bidi="ar-SA"/>
        </w:rPr>
        <w:drawing>
          <wp:anchor distT="0" distB="0" distL="114300" distR="114300" simplePos="0" relativeHeight="251663360" behindDoc="1" locked="0" layoutInCell="1" allowOverlap="1" wp14:anchorId="29A60AEE" wp14:editId="61FE0601">
            <wp:simplePos x="0" y="0"/>
            <wp:positionH relativeFrom="column">
              <wp:posOffset>-1149350</wp:posOffset>
            </wp:positionH>
            <wp:positionV relativeFrom="paragraph">
              <wp:posOffset>-989965</wp:posOffset>
            </wp:positionV>
            <wp:extent cx="7614920" cy="10810875"/>
            <wp:effectExtent l="0" t="0" r="5080" b="9525"/>
            <wp:wrapNone/>
            <wp:docPr id="2" name="图片 1" descr="C:\Users\Administrator\Desktop\微信图片_20211021142051.jpg微信图片_2021102114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微信图片_20211021142051.jpg微信图片_2021102114205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color w:val="106D9C" w:themeColor="accent1"/>
          <w:sz w:val="80"/>
          <w:szCs w:val="80"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94162" wp14:editId="548E3174">
                <wp:simplePos x="0" y="0"/>
                <wp:positionH relativeFrom="column">
                  <wp:posOffset>3785235</wp:posOffset>
                </wp:positionH>
                <wp:positionV relativeFrom="paragraph">
                  <wp:posOffset>-279400</wp:posOffset>
                </wp:positionV>
                <wp:extent cx="2614930" cy="713740"/>
                <wp:effectExtent l="0" t="0" r="0" b="0"/>
                <wp:wrapNone/>
                <wp:docPr id="1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084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3513A2" w14:textId="77777777" w:rsidR="003346FE" w:rsidRDefault="006072F2">
                            <w:pPr>
                              <w:spacing w:beforeLines="45" w:before="146" w:after="163" w:line="180" w:lineRule="auto"/>
                              <w:ind w:rightChars="71" w:right="170" w:firstLineChars="58" w:firstLine="198"/>
                              <w:jc w:val="right"/>
                              <w:rPr>
                                <w:rFonts w:ascii="黑体" w:eastAsia="黑体" w:hAnsi="黑体"/>
                                <w:color w:val="FFFFFF" w:themeColor="background1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21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5" o:spid="_x0000_s1026" o:spt="202" type="#_x0000_t202" style="position:absolute;left:0pt;margin-left:298.05pt;margin-top:-22pt;height:56.2pt;width:205.9pt;z-index:251660288;mso-width-relative:page;mso-height-relative:page;" filled="f" stroked="f" coordsize="21600,21600" o:gfxdata="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r2i2o2AAAAAsBAAAPAAAAAAAAAAEAIAAAACIA&#10;AABkcnMvZG93bnJldi54bWxQSwECFAAUAAAACACHTuJAy7mQmg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F0190F2">
                      <w:pPr>
                        <w:spacing w:before="146" w:beforeLines="45" w:after="163" w:line="180" w:lineRule="auto"/>
                        <w:ind w:right="170" w:rightChars="71" w:firstLine="198" w:firstLineChars="58"/>
                        <w:jc w:val="right"/>
                        <w:rPr>
                          <w:rFonts w:hint="eastAsia" w:ascii="黑体" w:hAnsi="黑体" w:eastAsia="黑体"/>
                          <w:color w:val="FFFFFF" w:themeColor="background1"/>
                          <w:sz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20</w:t>
                      </w:r>
                      <w:r>
                        <w:rPr>
                          <w:rFonts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2</w:t>
                      </w:r>
                      <w:r>
                        <w:rPr>
                          <w:rFonts w:hint="eastAsia"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5年4月21日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color w:val="106D9C" w:themeColor="accent1"/>
          <w:sz w:val="80"/>
          <w:szCs w:val="80"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C1BB6" wp14:editId="618FF686">
                <wp:simplePos x="0" y="0"/>
                <wp:positionH relativeFrom="column">
                  <wp:posOffset>-920115</wp:posOffset>
                </wp:positionH>
                <wp:positionV relativeFrom="paragraph">
                  <wp:posOffset>-283210</wp:posOffset>
                </wp:positionV>
                <wp:extent cx="2163445" cy="645795"/>
                <wp:effectExtent l="0" t="0" r="0" b="1905"/>
                <wp:wrapNone/>
                <wp:docPr id="1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00F85" w14:textId="77777777" w:rsidR="003346FE" w:rsidRDefault="006072F2">
                            <w:pPr>
                              <w:spacing w:beforeLines="45" w:before="146" w:after="163" w:line="180" w:lineRule="auto"/>
                              <w:ind w:firstLineChars="0" w:firstLine="0"/>
                              <w:rPr>
                                <w:rFonts w:ascii="黑体" w:eastAsia="黑体" w:hAnsi="黑体"/>
                                <w:color w:val="FFFFFF" w:themeColor="background1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年第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/>
                                <w:spacing w:val="10"/>
                                <w:position w:val="6"/>
                                <w:sz w:val="32"/>
                                <w:szCs w:val="21"/>
                                <w:lang w:eastAsia="zh-CN"/>
                              </w:rPr>
                              <w:t>季度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3" o:spid="_x0000_s1026" o:spt="202" type="#_x0000_t202" style="position:absolute;left:0pt;margin-left:-72.45pt;margin-top:-22.3pt;height:50.85pt;width:170.35pt;z-index:251659264;mso-width-relative:page;mso-height-relative:page;" filled="f" stroked="f" coordsize="21600,21600" o:gfxdata="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LqYGDYAAAACwEAAA8AAAAAAAAAAQAgAAAAIgAA&#10;AGRycy9kb3ducmV2LnhtbFBLAQIUABQAAAAIAIdO4kCcH0e/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A3A646D">
                      <w:pPr>
                        <w:spacing w:before="146" w:beforeLines="45" w:after="163" w:line="180" w:lineRule="auto"/>
                        <w:ind w:firstLine="0" w:firstLineChars="0"/>
                        <w:rPr>
                          <w:rFonts w:hint="eastAsia" w:ascii="黑体" w:hAnsi="黑体" w:eastAsia="黑体"/>
                          <w:color w:val="FFFFFF" w:themeColor="background1"/>
                          <w:sz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20</w:t>
                      </w:r>
                      <w:r>
                        <w:rPr>
                          <w:rFonts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2</w:t>
                      </w:r>
                      <w:r>
                        <w:rPr>
                          <w:rFonts w:hint="eastAsia" w:ascii="黑体" w:hAnsi="黑体" w:eastAsia="黑体"/>
                          <w:b/>
                          <w:color w:val="FFFFFF"/>
                          <w:spacing w:val="10"/>
                          <w:position w:val="6"/>
                          <w:sz w:val="32"/>
                          <w:szCs w:val="21"/>
                          <w:lang w:eastAsia="zh-CN"/>
                        </w:rPr>
                        <w:t>5年第1季度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2"/>
        <w:tblpPr w:leftFromText="181" w:rightFromText="181" w:vertAnchor="text" w:horzAnchor="page" w:tblpX="3652" w:tblpY="6482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3346FE" w14:paraId="5F145D15" w14:textId="77777777">
        <w:trPr>
          <w:trHeight w:val="283"/>
        </w:trPr>
        <w:tc>
          <w:tcPr>
            <w:tcW w:w="1134" w:type="dxa"/>
          </w:tcPr>
          <w:p w14:paraId="6DE9D74C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撰稿人</w:t>
            </w:r>
          </w:p>
        </w:tc>
        <w:tc>
          <w:tcPr>
            <w:tcW w:w="1134" w:type="dxa"/>
          </w:tcPr>
          <w:p w14:paraId="3EF57213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张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134" w:type="dxa"/>
          </w:tcPr>
          <w:p w14:paraId="6926194B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肖立晟</w:t>
            </w:r>
          </w:p>
        </w:tc>
        <w:tc>
          <w:tcPr>
            <w:tcW w:w="1134" w:type="dxa"/>
          </w:tcPr>
          <w:p w14:paraId="75A53CA4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杨子荣</w:t>
            </w:r>
          </w:p>
        </w:tc>
      </w:tr>
      <w:tr w:rsidR="003346FE" w14:paraId="13BEEFE7" w14:textId="77777777">
        <w:trPr>
          <w:trHeight w:val="283"/>
        </w:trPr>
        <w:tc>
          <w:tcPr>
            <w:tcW w:w="1134" w:type="dxa"/>
          </w:tcPr>
          <w:p w14:paraId="2B43D20F" w14:textId="77777777" w:rsidR="003346FE" w:rsidRDefault="003346FE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63DE64B6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黄宇韬</w:t>
            </w:r>
          </w:p>
        </w:tc>
        <w:tc>
          <w:tcPr>
            <w:tcW w:w="1134" w:type="dxa"/>
          </w:tcPr>
          <w:p w14:paraId="65CA7D18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周学智</w:t>
            </w:r>
          </w:p>
        </w:tc>
        <w:tc>
          <w:tcPr>
            <w:tcW w:w="1134" w:type="dxa"/>
          </w:tcPr>
          <w:p w14:paraId="242DFFE6" w14:textId="77777777" w:rsidR="003346FE" w:rsidRDefault="006072F2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徐奇渊</w:t>
            </w:r>
          </w:p>
        </w:tc>
      </w:tr>
      <w:tr w:rsidR="003346FE" w14:paraId="2A4CB420" w14:textId="77777777">
        <w:trPr>
          <w:trHeight w:val="283"/>
        </w:trPr>
        <w:tc>
          <w:tcPr>
            <w:tcW w:w="1134" w:type="dxa"/>
          </w:tcPr>
          <w:p w14:paraId="1F062020" w14:textId="77777777" w:rsidR="003346FE" w:rsidRDefault="003346FE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490B2FBC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  <w:lang w:eastAsia="zh-CN"/>
              </w:rPr>
              <w:t>杨盼盼</w:t>
            </w:r>
          </w:p>
        </w:tc>
        <w:tc>
          <w:tcPr>
            <w:tcW w:w="1134" w:type="dxa"/>
          </w:tcPr>
          <w:p w14:paraId="4D331D68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倪淑慧</w:t>
            </w:r>
          </w:p>
        </w:tc>
        <w:tc>
          <w:tcPr>
            <w:tcW w:w="1134" w:type="dxa"/>
          </w:tcPr>
          <w:p w14:paraId="3CFBFE04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吴立元</w:t>
            </w:r>
          </w:p>
        </w:tc>
      </w:tr>
      <w:tr w:rsidR="003346FE" w14:paraId="56E08B0B" w14:textId="77777777">
        <w:trPr>
          <w:trHeight w:val="283"/>
        </w:trPr>
        <w:tc>
          <w:tcPr>
            <w:tcW w:w="1134" w:type="dxa"/>
          </w:tcPr>
          <w:p w14:paraId="5BA6ECD7" w14:textId="77777777" w:rsidR="003346FE" w:rsidRDefault="003346FE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2DD8DD4E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常殊昱</w:t>
            </w:r>
          </w:p>
        </w:tc>
        <w:tc>
          <w:tcPr>
            <w:tcW w:w="1134" w:type="dxa"/>
          </w:tcPr>
          <w:p w14:paraId="73AED412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栾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稀</w:t>
            </w:r>
          </w:p>
        </w:tc>
        <w:tc>
          <w:tcPr>
            <w:tcW w:w="1134" w:type="dxa"/>
          </w:tcPr>
          <w:p w14:paraId="150AB578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陈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博</w:t>
            </w:r>
          </w:p>
        </w:tc>
      </w:tr>
      <w:tr w:rsidR="003346FE" w14:paraId="19C16DE1" w14:textId="77777777">
        <w:trPr>
          <w:trHeight w:val="283"/>
        </w:trPr>
        <w:tc>
          <w:tcPr>
            <w:tcW w:w="1134" w:type="dxa"/>
          </w:tcPr>
          <w:p w14:paraId="7F4305A6" w14:textId="77777777" w:rsidR="003346FE" w:rsidRDefault="003346FE">
            <w:pPr>
              <w:spacing w:before="163"/>
              <w:ind w:firstLineChars="0" w:firstLine="0"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493CBDA5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周伊敏</w:t>
            </w:r>
          </w:p>
        </w:tc>
        <w:tc>
          <w:tcPr>
            <w:tcW w:w="1134" w:type="dxa"/>
          </w:tcPr>
          <w:p w14:paraId="3A444506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崔晓敏</w:t>
            </w:r>
          </w:p>
        </w:tc>
        <w:tc>
          <w:tcPr>
            <w:tcW w:w="1134" w:type="dxa"/>
          </w:tcPr>
          <w:p w14:paraId="6818C81A" w14:textId="77777777" w:rsidR="003346FE" w:rsidRDefault="006072F2">
            <w:pPr>
              <w:spacing w:before="163"/>
              <w:ind w:firstLineChars="0" w:firstLine="0"/>
              <w:rPr>
                <w:rFonts w:ascii="宋体" w:eastAsia="宋体" w:hAnsi="宋体" w:cs="宋体"/>
                <w:b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熊婉婷</w:t>
            </w:r>
          </w:p>
        </w:tc>
      </w:tr>
    </w:tbl>
    <w:p w14:paraId="2CA121D0" w14:textId="77777777" w:rsidR="003346FE" w:rsidRDefault="006072F2">
      <w:pPr>
        <w:adjustRightInd w:val="0"/>
        <w:spacing w:before="163" w:after="163" w:line="276" w:lineRule="auto"/>
        <w:ind w:firstLine="420"/>
        <w:rPr>
          <w:rFonts w:ascii="Times New Roman" w:eastAsia="宋体" w:hAnsi="Times New Roman" w:cs="Times New Roman"/>
          <w:lang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1519D" wp14:editId="46D4D332">
                <wp:simplePos x="0" y="0"/>
                <wp:positionH relativeFrom="column">
                  <wp:posOffset>-1150620</wp:posOffset>
                </wp:positionH>
                <wp:positionV relativeFrom="paragraph">
                  <wp:posOffset>486410</wp:posOffset>
                </wp:positionV>
                <wp:extent cx="7591425" cy="3371850"/>
                <wp:effectExtent l="0" t="0" r="0" b="0"/>
                <wp:wrapNone/>
                <wp:docPr id="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354C3" w14:textId="77777777" w:rsidR="003346FE" w:rsidRDefault="006072F2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spacing w:val="10"/>
                                <w:position w:val="6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spacing w:val="10"/>
                                <w:position w:val="6"/>
                                <w:sz w:val="52"/>
                                <w:szCs w:val="52"/>
                                <w:lang w:eastAsia="zh-CN"/>
                              </w:rPr>
                              <w:t>全球宏观经济季度报告</w:t>
                            </w:r>
                          </w:p>
                          <w:p w14:paraId="15B7BDA5" w14:textId="77777777" w:rsidR="003346FE" w:rsidRDefault="003346FE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spacing w:val="10"/>
                                <w:position w:val="6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44F31FB5" w14:textId="77777777" w:rsidR="003346FE" w:rsidRDefault="006072F2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  <w:t>总览：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bCs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  <w:t>年春季全球宏观经济运行与分析</w:t>
                            </w:r>
                          </w:p>
                          <w:p w14:paraId="3E144882" w14:textId="77777777" w:rsidR="003346FE" w:rsidRDefault="003346FE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color w:val="646464"/>
                                <w:spacing w:val="10"/>
                                <w:position w:val="6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  <w:p w14:paraId="2B2E7054" w14:textId="77777777" w:rsidR="003346FE" w:rsidRDefault="003346FE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color w:val="646464"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2F981CD6" w14:textId="77777777" w:rsidR="003346FE" w:rsidRDefault="003346FE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b/>
                                <w:color w:val="646464"/>
                                <w:spacing w:val="10"/>
                                <w:position w:val="6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7996FACE" w14:textId="77777777" w:rsidR="003346FE" w:rsidRDefault="003346FE">
                            <w:pPr>
                              <w:spacing w:beforeLines="45" w:before="146" w:line="180" w:lineRule="auto"/>
                              <w:ind w:firstLineChars="0" w:firstLine="0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7" o:spid="_x0000_s1026" o:spt="202" type="#_x0000_t202" style="position:absolute;left:0pt;margin-left:-90.6pt;margin-top:38.3pt;height:265.5pt;width:597.75pt;z-index:251661312;mso-width-relative:page;mso-height-relative:page;" filled="f" stroked="f" coordsize="21600,21600" o:gfxdata="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bfw4f2QAAAAwBAAAPAAAAAAAAAAEAIAAAACIA&#10;AABkcnMvZG93bnJldi54bWxQSwECFAAUAAAACACHTuJAt8TRFg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536A136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spacing w:val="10"/>
                          <w:position w:val="6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pacing w:val="10"/>
                          <w:position w:val="6"/>
                          <w:sz w:val="52"/>
                          <w:szCs w:val="52"/>
                          <w:lang w:eastAsia="zh-CN"/>
                        </w:rPr>
                        <w:t>全球宏观经济季度报告</w:t>
                      </w:r>
                    </w:p>
                    <w:p w14:paraId="6BD36443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spacing w:val="10"/>
                          <w:position w:val="6"/>
                          <w:sz w:val="44"/>
                          <w:szCs w:val="44"/>
                          <w:lang w:eastAsia="zh-CN"/>
                        </w:rPr>
                      </w:pPr>
                    </w:p>
                    <w:p w14:paraId="27BA61C4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  <w:t>总览：</w:t>
                      </w:r>
                      <w:r>
                        <w:rPr>
                          <w:rFonts w:hint="eastAsia" w:ascii="黑体" w:hAnsi="黑体" w:eastAsia="黑体"/>
                          <w:b/>
                          <w:bCs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  <w:t>20</w:t>
                      </w:r>
                      <w:r>
                        <w:rPr>
                          <w:rFonts w:ascii="黑体" w:hAnsi="黑体" w:eastAsia="黑体"/>
                          <w:b/>
                          <w:bCs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hint="eastAsia" w:ascii="黑体" w:hAnsi="黑体" w:eastAsia="黑体"/>
                          <w:b/>
                          <w:bCs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  <w:t>5年春季全球宏观经济运行与分析</w:t>
                      </w:r>
                    </w:p>
                    <w:p w14:paraId="344566C2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color w:val="646464"/>
                          <w:spacing w:val="10"/>
                          <w:position w:val="6"/>
                          <w:sz w:val="30"/>
                          <w:szCs w:val="30"/>
                          <w:lang w:eastAsia="zh-CN"/>
                        </w:rPr>
                      </w:pPr>
                    </w:p>
                    <w:p w14:paraId="6583F00C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color w:val="646464"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</w:pPr>
                    </w:p>
                    <w:p w14:paraId="119CF8D2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b/>
                          <w:color w:val="646464"/>
                          <w:spacing w:val="10"/>
                          <w:position w:val="6"/>
                          <w:sz w:val="32"/>
                          <w:szCs w:val="32"/>
                          <w:lang w:eastAsia="zh-CN"/>
                        </w:rPr>
                      </w:pPr>
                    </w:p>
                    <w:p w14:paraId="4E023873">
                      <w:pPr>
                        <w:spacing w:before="146" w:beforeLines="45" w:line="180" w:lineRule="auto"/>
                        <w:ind w:firstLine="0" w:firstLineChars="0"/>
                        <w:jc w:val="center"/>
                        <w:rPr>
                          <w:rFonts w:hint="eastAsia" w:ascii="黑体" w:hAnsi="黑体" w:eastAsia="黑体"/>
                          <w:sz w:val="44"/>
                          <w:szCs w:val="4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lang w:eastAsia="zh-CN" w:bidi="ar-SA"/>
        </w:rPr>
        <w:br w:type="page"/>
      </w:r>
    </w:p>
    <w:p w14:paraId="3C9AF092" w14:textId="77777777" w:rsidR="003346FE" w:rsidRDefault="006072F2">
      <w:pPr>
        <w:adjustRightInd w:val="0"/>
        <w:spacing w:before="163" w:after="200" w:line="276" w:lineRule="auto"/>
        <w:ind w:firstLineChars="0"/>
        <w:rPr>
          <w:rFonts w:ascii="Times New Roman" w:eastAsia="宋体" w:hAnsi="Times New Roman" w:cs="Times New Roman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sz w:val="21"/>
          <w:szCs w:val="21"/>
          <w:lang w:eastAsia="zh-CN"/>
        </w:rPr>
        <w:lastRenderedPageBreak/>
        <w:t>《全球宏观经济季度报告》由中国社会科学院世界经济与政治研究所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、</w:t>
      </w:r>
      <w:r>
        <w:rPr>
          <w:rFonts w:ascii="Times New Roman" w:eastAsia="宋体" w:hAnsi="Times New Roman" w:cs="宋体" w:hint="eastAsia"/>
          <w:sz w:val="21"/>
          <w:szCs w:val="21"/>
          <w:lang w:eastAsia="zh-CN"/>
        </w:rPr>
        <w:t>中国社会科学院国家全球战略智库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全球宏观经济研究室为您提供。</w:t>
      </w:r>
    </w:p>
    <w:tbl>
      <w:tblPr>
        <w:tblStyle w:val="32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843"/>
        <w:gridCol w:w="1276"/>
        <w:gridCol w:w="2126"/>
      </w:tblGrid>
      <w:tr w:rsidR="003346FE" w14:paraId="5D072F5A" w14:textId="77777777">
        <w:trPr>
          <w:trHeight w:val="1294"/>
        </w:trPr>
        <w:tc>
          <w:tcPr>
            <w:tcW w:w="8222" w:type="dxa"/>
            <w:gridSpan w:val="5"/>
            <w:vAlign w:val="center"/>
          </w:tcPr>
          <w:p w14:paraId="1F0BD9DF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bookmarkStart w:id="0" w:name="_Hlk520445227"/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中国社会科学院世界经济与政治研究所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lang w:eastAsia="zh-CN"/>
              </w:rPr>
              <w:t>中国社会科学院国家全球战略智库</w:t>
            </w:r>
          </w:p>
          <w:p w14:paraId="24B208C5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全球宏观经济研究组</w:t>
            </w:r>
          </w:p>
        </w:tc>
      </w:tr>
      <w:tr w:rsidR="003346FE" w14:paraId="4F964F90" w14:textId="77777777">
        <w:trPr>
          <w:trHeight w:val="567"/>
        </w:trPr>
        <w:tc>
          <w:tcPr>
            <w:tcW w:w="1701" w:type="dxa"/>
            <w:vAlign w:val="center"/>
          </w:tcPr>
          <w:p w14:paraId="77B07BF7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  <w:t>顾问</w:t>
            </w:r>
          </w:p>
        </w:tc>
        <w:tc>
          <w:tcPr>
            <w:tcW w:w="1276" w:type="dxa"/>
            <w:vAlign w:val="center"/>
          </w:tcPr>
          <w:p w14:paraId="48909EA1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张宇燕</w:t>
            </w:r>
          </w:p>
        </w:tc>
        <w:tc>
          <w:tcPr>
            <w:tcW w:w="1843" w:type="dxa"/>
            <w:vAlign w:val="center"/>
          </w:tcPr>
          <w:p w14:paraId="6F224F8A" w14:textId="77777777" w:rsidR="003346FE" w:rsidRDefault="003346FE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12526529" w14:textId="77777777" w:rsidR="003346FE" w:rsidRDefault="003346FE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2126" w:type="dxa"/>
            <w:vAlign w:val="center"/>
          </w:tcPr>
          <w:p w14:paraId="7DFF8B77" w14:textId="77777777" w:rsidR="003346FE" w:rsidRDefault="003346FE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</w:tr>
      <w:tr w:rsidR="003346FE" w14:paraId="26949CC0" w14:textId="77777777">
        <w:trPr>
          <w:trHeight w:val="567"/>
        </w:trPr>
        <w:tc>
          <w:tcPr>
            <w:tcW w:w="1701" w:type="dxa"/>
            <w:vAlign w:val="center"/>
          </w:tcPr>
          <w:p w14:paraId="5477208D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  <w:t>首席专家</w:t>
            </w:r>
          </w:p>
        </w:tc>
        <w:tc>
          <w:tcPr>
            <w:tcW w:w="1276" w:type="dxa"/>
            <w:vAlign w:val="center"/>
          </w:tcPr>
          <w:p w14:paraId="7928A7DF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张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斌</w:t>
            </w:r>
          </w:p>
        </w:tc>
        <w:tc>
          <w:tcPr>
            <w:tcW w:w="1843" w:type="dxa"/>
            <w:vAlign w:val="center"/>
          </w:tcPr>
          <w:p w14:paraId="27BD105F" w14:textId="77777777" w:rsidR="003346FE" w:rsidRDefault="003346FE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1B29D7D1" w14:textId="77777777" w:rsidR="003346FE" w:rsidRDefault="006072F2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姚枝仲</w:t>
            </w:r>
          </w:p>
        </w:tc>
        <w:tc>
          <w:tcPr>
            <w:tcW w:w="2126" w:type="dxa"/>
            <w:vAlign w:val="center"/>
          </w:tcPr>
          <w:p w14:paraId="2F493575" w14:textId="77777777" w:rsidR="003346FE" w:rsidRDefault="003346FE">
            <w:pPr>
              <w:adjustRightInd w:val="0"/>
              <w:spacing w:before="120" w:after="12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</w:tr>
      <w:tr w:rsidR="003346FE" w14:paraId="62A46E65" w14:textId="77777777">
        <w:trPr>
          <w:trHeight w:val="567"/>
        </w:trPr>
        <w:tc>
          <w:tcPr>
            <w:tcW w:w="1701" w:type="dxa"/>
            <w:vAlign w:val="center"/>
          </w:tcPr>
          <w:p w14:paraId="2E4E4406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 w:bidi="ar-SA"/>
              </w:rPr>
              <w:t>团队成员</w:t>
            </w:r>
          </w:p>
        </w:tc>
        <w:tc>
          <w:tcPr>
            <w:tcW w:w="1276" w:type="dxa"/>
            <w:vAlign w:val="center"/>
          </w:tcPr>
          <w:p w14:paraId="0B945E9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肖立晟</w:t>
            </w:r>
          </w:p>
        </w:tc>
        <w:tc>
          <w:tcPr>
            <w:tcW w:w="1843" w:type="dxa"/>
            <w:vAlign w:val="center"/>
          </w:tcPr>
          <w:p w14:paraId="55FD9A79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国际金融</w:t>
            </w:r>
          </w:p>
        </w:tc>
        <w:tc>
          <w:tcPr>
            <w:tcW w:w="1276" w:type="dxa"/>
            <w:vAlign w:val="center"/>
          </w:tcPr>
          <w:p w14:paraId="7D1C091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曹永福</w:t>
            </w:r>
          </w:p>
        </w:tc>
        <w:tc>
          <w:tcPr>
            <w:tcW w:w="2126" w:type="dxa"/>
            <w:vAlign w:val="center"/>
          </w:tcPr>
          <w:p w14:paraId="3794CDB5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美国经济</w:t>
            </w:r>
          </w:p>
        </w:tc>
      </w:tr>
      <w:tr w:rsidR="003346FE" w14:paraId="276BB071" w14:textId="77777777">
        <w:trPr>
          <w:trHeight w:val="567"/>
        </w:trPr>
        <w:tc>
          <w:tcPr>
            <w:tcW w:w="1701" w:type="dxa"/>
            <w:vAlign w:val="center"/>
          </w:tcPr>
          <w:p w14:paraId="592C0A22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098D945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杨子荣</w:t>
            </w:r>
          </w:p>
        </w:tc>
        <w:tc>
          <w:tcPr>
            <w:tcW w:w="1843" w:type="dxa"/>
            <w:vAlign w:val="center"/>
          </w:tcPr>
          <w:p w14:paraId="1780AD3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美国经济</w:t>
            </w:r>
          </w:p>
        </w:tc>
        <w:tc>
          <w:tcPr>
            <w:tcW w:w="1276" w:type="dxa"/>
            <w:vAlign w:val="center"/>
          </w:tcPr>
          <w:p w14:paraId="3E81E821" w14:textId="48C219AB" w:rsidR="003346FE" w:rsidRDefault="00C777D5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 w:rsidRPr="00C777D5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 w:bidi="ar-SA"/>
              </w:rPr>
              <w:t>黄宇韬</w:t>
            </w:r>
          </w:p>
        </w:tc>
        <w:tc>
          <w:tcPr>
            <w:tcW w:w="2126" w:type="dxa"/>
            <w:vAlign w:val="center"/>
          </w:tcPr>
          <w:p w14:paraId="18B308F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欧洲经济</w:t>
            </w:r>
          </w:p>
        </w:tc>
      </w:tr>
      <w:tr w:rsidR="003346FE" w14:paraId="7DDE47F1" w14:textId="77777777">
        <w:trPr>
          <w:trHeight w:val="567"/>
        </w:trPr>
        <w:tc>
          <w:tcPr>
            <w:tcW w:w="1701" w:type="dxa"/>
            <w:vAlign w:val="center"/>
          </w:tcPr>
          <w:p w14:paraId="695CA82E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22ACD15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冯维江</w:t>
            </w:r>
          </w:p>
        </w:tc>
        <w:tc>
          <w:tcPr>
            <w:tcW w:w="1843" w:type="dxa"/>
            <w:vAlign w:val="center"/>
          </w:tcPr>
          <w:p w14:paraId="5AE7CE45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日本经济</w:t>
            </w:r>
          </w:p>
        </w:tc>
        <w:tc>
          <w:tcPr>
            <w:tcW w:w="1276" w:type="dxa"/>
            <w:vAlign w:val="center"/>
          </w:tcPr>
          <w:p w14:paraId="09E11AD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周学智</w:t>
            </w:r>
          </w:p>
        </w:tc>
        <w:tc>
          <w:tcPr>
            <w:tcW w:w="2126" w:type="dxa"/>
            <w:vAlign w:val="center"/>
          </w:tcPr>
          <w:p w14:paraId="1BCF618E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日本经济</w:t>
            </w:r>
          </w:p>
        </w:tc>
      </w:tr>
      <w:tr w:rsidR="003346FE" w14:paraId="5ED4514A" w14:textId="77777777">
        <w:trPr>
          <w:trHeight w:val="567"/>
        </w:trPr>
        <w:tc>
          <w:tcPr>
            <w:tcW w:w="1701" w:type="dxa"/>
            <w:vAlign w:val="center"/>
          </w:tcPr>
          <w:p w14:paraId="537AF411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2EF2126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熊爱宗</w:t>
            </w:r>
          </w:p>
        </w:tc>
        <w:tc>
          <w:tcPr>
            <w:tcW w:w="1843" w:type="dxa"/>
            <w:vAlign w:val="center"/>
          </w:tcPr>
          <w:p w14:paraId="17B8FEA5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金砖国家</w:t>
            </w:r>
          </w:p>
        </w:tc>
        <w:tc>
          <w:tcPr>
            <w:tcW w:w="1276" w:type="dxa"/>
            <w:vAlign w:val="center"/>
          </w:tcPr>
          <w:p w14:paraId="2F0DB1C5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吴立元</w:t>
            </w:r>
          </w:p>
        </w:tc>
        <w:tc>
          <w:tcPr>
            <w:tcW w:w="2126" w:type="dxa"/>
            <w:vAlign w:val="center"/>
          </w:tcPr>
          <w:p w14:paraId="3B69A464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金砖国家</w:t>
            </w:r>
          </w:p>
        </w:tc>
      </w:tr>
      <w:tr w:rsidR="003346FE" w14:paraId="5242232A" w14:textId="77777777">
        <w:trPr>
          <w:trHeight w:val="567"/>
        </w:trPr>
        <w:tc>
          <w:tcPr>
            <w:tcW w:w="1701" w:type="dxa"/>
            <w:vAlign w:val="center"/>
          </w:tcPr>
          <w:p w14:paraId="123F703B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26C153F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徐奇渊</w:t>
            </w:r>
          </w:p>
        </w:tc>
        <w:tc>
          <w:tcPr>
            <w:tcW w:w="1843" w:type="dxa"/>
            <w:vAlign w:val="center"/>
          </w:tcPr>
          <w:p w14:paraId="61BDE31F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中国经济</w:t>
            </w:r>
          </w:p>
        </w:tc>
        <w:tc>
          <w:tcPr>
            <w:tcW w:w="1276" w:type="dxa"/>
            <w:vAlign w:val="center"/>
          </w:tcPr>
          <w:p w14:paraId="4CBEFA4C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杨盼盼</w:t>
            </w:r>
          </w:p>
        </w:tc>
        <w:tc>
          <w:tcPr>
            <w:tcW w:w="2126" w:type="dxa"/>
            <w:vAlign w:val="center"/>
          </w:tcPr>
          <w:p w14:paraId="55950DE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 w:bidi="ar-SA"/>
              </w:rPr>
              <w:t>中国经济</w:t>
            </w:r>
          </w:p>
        </w:tc>
      </w:tr>
      <w:tr w:rsidR="003346FE" w14:paraId="5B25BF74" w14:textId="77777777">
        <w:trPr>
          <w:trHeight w:val="567"/>
        </w:trPr>
        <w:tc>
          <w:tcPr>
            <w:tcW w:w="1701" w:type="dxa"/>
            <w:vAlign w:val="center"/>
          </w:tcPr>
          <w:p w14:paraId="4E4BE576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50AECC96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倪淑慧</w:t>
            </w:r>
          </w:p>
        </w:tc>
        <w:tc>
          <w:tcPr>
            <w:tcW w:w="1843" w:type="dxa"/>
            <w:vAlign w:val="center"/>
          </w:tcPr>
          <w:p w14:paraId="5CEB85D6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东盟与韩国</w:t>
            </w:r>
          </w:p>
        </w:tc>
        <w:tc>
          <w:tcPr>
            <w:tcW w:w="1276" w:type="dxa"/>
            <w:vAlign w:val="center"/>
          </w:tcPr>
          <w:p w14:paraId="527A396F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常殊昱</w:t>
            </w:r>
          </w:p>
        </w:tc>
        <w:tc>
          <w:tcPr>
            <w:tcW w:w="2126" w:type="dxa"/>
            <w:vAlign w:val="center"/>
          </w:tcPr>
          <w:p w14:paraId="35FA373C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国际金融</w:t>
            </w:r>
          </w:p>
        </w:tc>
      </w:tr>
      <w:tr w:rsidR="003346FE" w14:paraId="0B97E2A0" w14:textId="77777777">
        <w:trPr>
          <w:trHeight w:val="567"/>
        </w:trPr>
        <w:tc>
          <w:tcPr>
            <w:tcW w:w="1701" w:type="dxa"/>
            <w:vAlign w:val="center"/>
          </w:tcPr>
          <w:p w14:paraId="522EA9FE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633C61D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栾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稀</w:t>
            </w:r>
          </w:p>
        </w:tc>
        <w:tc>
          <w:tcPr>
            <w:tcW w:w="1843" w:type="dxa"/>
            <w:vAlign w:val="center"/>
          </w:tcPr>
          <w:p w14:paraId="1E827CE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国际金融</w:t>
            </w:r>
          </w:p>
        </w:tc>
        <w:tc>
          <w:tcPr>
            <w:tcW w:w="1276" w:type="dxa"/>
            <w:vAlign w:val="center"/>
          </w:tcPr>
          <w:p w14:paraId="0EFD7C5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李远芳</w:t>
            </w:r>
          </w:p>
        </w:tc>
        <w:tc>
          <w:tcPr>
            <w:tcW w:w="2126" w:type="dxa"/>
            <w:vAlign w:val="center"/>
          </w:tcPr>
          <w:p w14:paraId="2D96C1DC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国际金融</w:t>
            </w:r>
          </w:p>
        </w:tc>
      </w:tr>
      <w:tr w:rsidR="003346FE" w14:paraId="4BD53044" w14:textId="77777777">
        <w:trPr>
          <w:trHeight w:val="567"/>
        </w:trPr>
        <w:tc>
          <w:tcPr>
            <w:tcW w:w="1701" w:type="dxa"/>
            <w:vAlign w:val="center"/>
          </w:tcPr>
          <w:p w14:paraId="5CDDD576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4552F8B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陈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博</w:t>
            </w:r>
          </w:p>
        </w:tc>
        <w:tc>
          <w:tcPr>
            <w:tcW w:w="1843" w:type="dxa"/>
            <w:vAlign w:val="center"/>
          </w:tcPr>
          <w:p w14:paraId="1B1B7C9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大宗商品</w:t>
            </w:r>
          </w:p>
        </w:tc>
        <w:tc>
          <w:tcPr>
            <w:tcW w:w="1276" w:type="dxa"/>
            <w:vAlign w:val="center"/>
          </w:tcPr>
          <w:p w14:paraId="0886672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云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璐</w:t>
            </w:r>
          </w:p>
        </w:tc>
        <w:tc>
          <w:tcPr>
            <w:tcW w:w="2126" w:type="dxa"/>
            <w:vAlign w:val="center"/>
          </w:tcPr>
          <w:p w14:paraId="272EDCB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大宗商品</w:t>
            </w:r>
          </w:p>
        </w:tc>
      </w:tr>
      <w:tr w:rsidR="003346FE" w14:paraId="46117E4E" w14:textId="77777777">
        <w:trPr>
          <w:trHeight w:val="567"/>
        </w:trPr>
        <w:tc>
          <w:tcPr>
            <w:tcW w:w="1701" w:type="dxa"/>
            <w:vAlign w:val="center"/>
          </w:tcPr>
          <w:p w14:paraId="4CA982DC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1E0E09D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陈逸豪</w:t>
            </w:r>
          </w:p>
        </w:tc>
        <w:tc>
          <w:tcPr>
            <w:tcW w:w="1843" w:type="dxa"/>
            <w:vAlign w:val="center"/>
          </w:tcPr>
          <w:p w14:paraId="1B9B4CE0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大宗商品</w:t>
            </w:r>
          </w:p>
        </w:tc>
        <w:tc>
          <w:tcPr>
            <w:tcW w:w="1276" w:type="dxa"/>
            <w:vAlign w:val="center"/>
          </w:tcPr>
          <w:p w14:paraId="2FE0FED3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吴海英</w:t>
            </w:r>
          </w:p>
        </w:tc>
        <w:tc>
          <w:tcPr>
            <w:tcW w:w="2126" w:type="dxa"/>
            <w:vAlign w:val="center"/>
          </w:tcPr>
          <w:p w14:paraId="659CA923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对外贸易</w:t>
            </w:r>
          </w:p>
        </w:tc>
      </w:tr>
      <w:tr w:rsidR="003346FE" w14:paraId="6B212CA8" w14:textId="77777777">
        <w:trPr>
          <w:trHeight w:val="567"/>
        </w:trPr>
        <w:tc>
          <w:tcPr>
            <w:tcW w:w="1701" w:type="dxa"/>
            <w:vAlign w:val="center"/>
          </w:tcPr>
          <w:p w14:paraId="282740F7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04F41A4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崔晓敏</w:t>
            </w:r>
          </w:p>
        </w:tc>
        <w:tc>
          <w:tcPr>
            <w:tcW w:w="1843" w:type="dxa"/>
            <w:vAlign w:val="center"/>
          </w:tcPr>
          <w:p w14:paraId="23A0C167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对外贸易</w:t>
            </w:r>
          </w:p>
        </w:tc>
        <w:tc>
          <w:tcPr>
            <w:tcW w:w="1276" w:type="dxa"/>
            <w:vAlign w:val="center"/>
          </w:tcPr>
          <w:p w14:paraId="69285B51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熊婉婷</w:t>
            </w:r>
          </w:p>
        </w:tc>
        <w:tc>
          <w:tcPr>
            <w:tcW w:w="2126" w:type="dxa"/>
            <w:vAlign w:val="center"/>
          </w:tcPr>
          <w:p w14:paraId="4C44168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宏观经济</w:t>
            </w:r>
          </w:p>
        </w:tc>
      </w:tr>
      <w:tr w:rsidR="003346FE" w14:paraId="5D3FB463" w14:textId="77777777">
        <w:trPr>
          <w:trHeight w:val="567"/>
        </w:trPr>
        <w:tc>
          <w:tcPr>
            <w:tcW w:w="1701" w:type="dxa"/>
            <w:vAlign w:val="center"/>
          </w:tcPr>
          <w:p w14:paraId="72BB0D48" w14:textId="77777777" w:rsidR="003346FE" w:rsidRDefault="003346FE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276" w:type="dxa"/>
            <w:vAlign w:val="center"/>
          </w:tcPr>
          <w:p w14:paraId="0CF984DC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 w:bidi="ar-SA"/>
              </w:rPr>
              <w:t>夏广涛</w:t>
            </w:r>
          </w:p>
        </w:tc>
        <w:tc>
          <w:tcPr>
            <w:tcW w:w="1843" w:type="dxa"/>
            <w:vAlign w:val="center"/>
          </w:tcPr>
          <w:p w14:paraId="5B6AAF95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 w:bidi="ar-SA"/>
              </w:rPr>
              <w:t>外汇储备</w:t>
            </w:r>
          </w:p>
        </w:tc>
        <w:tc>
          <w:tcPr>
            <w:tcW w:w="1276" w:type="dxa"/>
            <w:vAlign w:val="center"/>
          </w:tcPr>
          <w:p w14:paraId="26DEC1CB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:lang w:eastAsia="zh-CN" w:bidi="ar-SA"/>
              </w:rPr>
              <w:t>廖世伟</w:t>
            </w:r>
          </w:p>
        </w:tc>
        <w:tc>
          <w:tcPr>
            <w:tcW w:w="2126" w:type="dxa"/>
            <w:vAlign w:val="center"/>
          </w:tcPr>
          <w:p w14:paraId="4ABD5A58" w14:textId="77777777" w:rsidR="003346FE" w:rsidRDefault="006072F2">
            <w:pPr>
              <w:adjustRightInd w:val="0"/>
              <w:spacing w:before="60" w:after="60" w:line="300" w:lineRule="auto"/>
              <w:ind w:firstLineChars="0"/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 w:bidi="ar-SA"/>
              </w:rPr>
              <w:t>科研助理</w:t>
            </w:r>
          </w:p>
        </w:tc>
      </w:tr>
    </w:tbl>
    <w:bookmarkEnd w:id="0"/>
    <w:p w14:paraId="6FF832AC" w14:textId="77777777" w:rsidR="003346FE" w:rsidRDefault="006072F2">
      <w:pPr>
        <w:adjustRightInd w:val="0"/>
        <w:spacing w:before="163" w:after="200" w:line="276" w:lineRule="auto"/>
        <w:ind w:firstLineChars="0"/>
        <w:rPr>
          <w:rFonts w:ascii="Times New Roman" w:eastAsia="宋体" w:hAnsi="Times New Roman" w:cs="Times New Roman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sz w:val="21"/>
          <w:szCs w:val="21"/>
          <w:lang w:eastAsia="zh-CN"/>
        </w:rPr>
        <w:t>联系人：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廖世伟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邮箱：</w:t>
      </w:r>
      <w:hyperlink r:id="rId10" w:history="1">
        <w:r w:rsidR="003346FE">
          <w:rPr>
            <w:rStyle w:val="af7"/>
            <w:rFonts w:ascii="Times New Roman" w:eastAsia="宋体" w:hAnsi="Times New Roman" w:cs="Times New Roman"/>
            <w:sz w:val="21"/>
            <w:szCs w:val="21"/>
            <w:lang w:eastAsia="zh-CN"/>
          </w:rPr>
          <w:t>iwepceem@163.com</w:t>
        </w:r>
      </w:hyperlink>
      <w:r>
        <w:rPr>
          <w:rFonts w:ascii="Times New Roman" w:eastAsia="宋体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电话：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(86)10-85195775</w:t>
      </w:r>
    </w:p>
    <w:p w14:paraId="1FBCE23A" w14:textId="77777777" w:rsidR="003346FE" w:rsidRDefault="006072F2">
      <w:pPr>
        <w:adjustRightInd w:val="0"/>
        <w:spacing w:before="163" w:after="200" w:line="276" w:lineRule="auto"/>
        <w:ind w:firstLineChars="0"/>
        <w:rPr>
          <w:rFonts w:ascii="Times New Roman" w:eastAsia="宋体" w:hAnsi="Times New Roman" w:cs="Times New Roman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sz w:val="21"/>
          <w:szCs w:val="21"/>
          <w:lang w:eastAsia="zh-CN"/>
        </w:rPr>
        <w:t>通讯地址：北京建国门内大街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号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1543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房间（邮政编码：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100732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）</w:t>
      </w:r>
    </w:p>
    <w:p w14:paraId="2C3F9AB8" w14:textId="77777777" w:rsidR="003346FE" w:rsidRDefault="006072F2">
      <w:pPr>
        <w:adjustRightInd w:val="0"/>
        <w:spacing w:before="163" w:after="200" w:line="276" w:lineRule="auto"/>
        <w:ind w:firstLineChars="0"/>
        <w:rPr>
          <w:rFonts w:ascii="Times New Roman" w:eastAsia="宋体" w:hAnsi="Times New Roman" w:cs="Times New Roman"/>
          <w:b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b/>
          <w:sz w:val="21"/>
          <w:szCs w:val="21"/>
          <w:lang w:eastAsia="zh-CN"/>
        </w:rPr>
        <w:t>免责声明：</w:t>
      </w:r>
    </w:p>
    <w:p w14:paraId="1F1F61E8" w14:textId="77777777" w:rsidR="003346FE" w:rsidRDefault="006072F2">
      <w:pPr>
        <w:adjustRightInd w:val="0"/>
        <w:spacing w:after="200" w:line="252" w:lineRule="auto"/>
        <w:ind w:firstLine="420"/>
        <w:rPr>
          <w:rFonts w:ascii="Times New Roman" w:eastAsia="宋体" w:hAnsi="Times New Roman" w:cs="Times New Roman"/>
          <w:sz w:val="21"/>
          <w:szCs w:val="21"/>
          <w:lang w:eastAsia="zh-CN"/>
        </w:rPr>
        <w:sectPr w:rsidR="003346F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rFonts w:ascii="Times New Roman" w:eastAsia="宋体" w:hAnsi="Times New Roman" w:cs="Times New Roman"/>
          <w:sz w:val="21"/>
          <w:szCs w:val="21"/>
          <w:lang w:eastAsia="zh-CN"/>
        </w:rPr>
        <w:t>版权为中国社会科学院世界经济与政治研究所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、</w:t>
      </w:r>
      <w:r>
        <w:rPr>
          <w:rFonts w:ascii="Times New Roman" w:eastAsia="宋体" w:hAnsi="Times New Roman" w:cs="宋体" w:hint="eastAsia"/>
          <w:sz w:val="21"/>
          <w:szCs w:val="21"/>
          <w:lang w:eastAsia="zh-CN"/>
        </w:rPr>
        <w:t>中国社会科学院国家全球战略智库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>全球宏观经济研究组所有，未经本研究组许可，任何机构或个人不得以任何形式翻版、复制、上网和刊登，如有违反，本研究组保留法律追责权。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3346FE" w14:paraId="7F270835" w14:textId="77777777">
        <w:trPr>
          <w:trHeight w:val="349"/>
          <w:jc w:val="center"/>
        </w:trPr>
        <w:tc>
          <w:tcPr>
            <w:tcW w:w="9639" w:type="dxa"/>
          </w:tcPr>
          <w:p w14:paraId="11FBCBB0" w14:textId="77777777" w:rsidR="003346FE" w:rsidRDefault="006072F2">
            <w:pPr>
              <w:pStyle w:val="2"/>
              <w:pBdr>
                <w:bottom w:val="none" w:sz="0" w:space="0" w:color="auto"/>
              </w:pBdr>
              <w:adjustRightInd w:val="0"/>
              <w:spacing w:before="0" w:after="0"/>
              <w:ind w:firstLine="200"/>
              <w:rPr>
                <w:rFonts w:ascii="Times New Roman" w:eastAsia="宋体" w:hAnsi="Times New Roman" w:cs="Times New Roman"/>
                <w:color w:val="auto"/>
                <w:szCs w:val="30"/>
                <w:lang w:eastAsia="zh-CN" w:bidi="ar-SA"/>
              </w:rPr>
            </w:pPr>
            <w:bookmarkStart w:id="1" w:name="_Hlk132870420"/>
            <w:r>
              <w:rPr>
                <w:rFonts w:ascii="Times New Roman" w:eastAsia="宋体" w:hAnsi="Times New Roman" w:cs="Times New Roman" w:hint="eastAsia"/>
                <w:color w:val="auto"/>
                <w:szCs w:val="30"/>
                <w:lang w:eastAsia="zh-CN" w:bidi="ar-SA"/>
              </w:rPr>
              <w:lastRenderedPageBreak/>
              <w:t>2025</w:t>
            </w:r>
            <w:r>
              <w:rPr>
                <w:rFonts w:ascii="Times New Roman" w:eastAsia="宋体" w:hAnsi="Times New Roman" w:cs="Times New Roman" w:hint="eastAsia"/>
                <w:color w:val="auto"/>
                <w:szCs w:val="30"/>
                <w:lang w:eastAsia="zh-CN" w:bidi="ar-SA"/>
              </w:rPr>
              <w:t>年第</w:t>
            </w:r>
            <w:r>
              <w:rPr>
                <w:rFonts w:ascii="Times New Roman" w:eastAsia="宋体" w:hAnsi="Times New Roman" w:cs="Times New Roman" w:hint="eastAsia"/>
                <w:color w:val="auto"/>
                <w:szCs w:val="30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auto"/>
                <w:szCs w:val="30"/>
                <w:lang w:eastAsia="zh-CN" w:bidi="ar-SA"/>
              </w:rPr>
              <w:t>季度中国外部经济环境总览</w:t>
            </w:r>
          </w:p>
          <w:p w14:paraId="03C1E094" w14:textId="77777777" w:rsidR="003346FE" w:rsidRDefault="006072F2">
            <w:pPr>
              <w:pStyle w:val="2"/>
              <w:pBdr>
                <w:bottom w:val="none" w:sz="0" w:space="0" w:color="auto"/>
              </w:pBdr>
              <w:adjustRightInd w:val="0"/>
              <w:spacing w:before="0" w:after="0"/>
              <w:ind w:firstLine="200"/>
              <w:rPr>
                <w:rFonts w:ascii="Times New Roman" w:eastAsia="宋体" w:hAnsi="Times New Roman" w:cs="Times New Roman"/>
                <w:bCs/>
                <w:color w:val="auto"/>
                <w:sz w:val="28"/>
                <w:lang w:eastAsia="zh-CN" w:bidi="ar-SA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28"/>
                <w:lang w:eastAsia="zh-CN" w:bidi="ar-SA"/>
              </w:rPr>
              <w:t>——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8"/>
                <w:lang w:eastAsia="zh-CN" w:bidi="ar-SA"/>
              </w:rPr>
              <w:t>202</w:t>
            </w:r>
            <w:r>
              <w:rPr>
                <w:rFonts w:ascii="Times New Roman" w:eastAsia="宋体" w:hAnsi="Times New Roman" w:cs="Times New Roman" w:hint="eastAsia"/>
                <w:bCs/>
                <w:color w:val="auto"/>
                <w:sz w:val="28"/>
                <w:lang w:eastAsia="zh-CN" w:bidi="ar-SA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8"/>
                <w:lang w:eastAsia="zh-CN" w:bidi="ar-SA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color w:val="auto"/>
                <w:sz w:val="28"/>
                <w:lang w:eastAsia="zh-CN" w:bidi="ar-SA"/>
              </w:rPr>
              <w:t>春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8"/>
                <w:lang w:eastAsia="zh-CN" w:bidi="ar-SA"/>
              </w:rPr>
              <w:t>季全球宏观经济运行与分析</w:t>
            </w:r>
          </w:p>
          <w:p w14:paraId="3FD145BD" w14:textId="77777777" w:rsidR="003346FE" w:rsidRDefault="006072F2">
            <w:pPr>
              <w:pStyle w:val="12"/>
              <w:widowControl w:val="0"/>
              <w:adjustRightInd w:val="0"/>
              <w:ind w:left="0" w:firstLine="480"/>
              <w:jc w:val="center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 w:rsidRPr="00C777D5"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标题：全球经济下行风险上升</w:t>
            </w:r>
            <w:r w:rsidRPr="00C777D5"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</w:t>
            </w:r>
            <w:r w:rsidRPr="00C777D5"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美元资产剧烈动荡</w:t>
            </w:r>
          </w:p>
          <w:p w14:paraId="5A6D316F" w14:textId="77777777" w:rsidR="003346FE" w:rsidRDefault="006072F2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季度，中国外部经济综合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CEEM-PMI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指数季度低于荣枯线。美国经济增长动能趋于减弱，衰退风险上升。欧元区经济活动有所提升，但整体仍呈现较为低迷的态势。日本经济有所降温，并预计继续下滑。印度经济保持稳步增长，巴西经济复苏动能继续转弱，南非经济增长依然疲弱，俄罗斯经济延续短期韧性。东盟制造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PMI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整体波动企稳，印尼带动景气回升，区内通胀分化，前沿经济体上行，美元指数走弱，货币与股市分化，展望第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季度，脆弱性上升，金融风险加剧。</w:t>
            </w:r>
          </w:p>
          <w:p w14:paraId="2A0E5DFF" w14:textId="77777777" w:rsidR="003346FE" w:rsidRDefault="006072F2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美国消费和私人投资继续正向拉动经济增长，但在关税政策冲击下，经济增长动能趋于减弱。软数据（预期类调查数据）大幅走弱，硬数据（消费、就业等指标）虽然尚未受到实质性冲击但风险明显上升，关税等政策的不确定性导致企业投资放缓和消费者信心减弱。美联储在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月和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月议息会议皆维持利率水平不变，市场预期年内降息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次。展望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2025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年，特朗普政府的关税政策正在导致经济衰退风险不断上升。</w:t>
            </w:r>
          </w:p>
          <w:p w14:paraId="0438BDFB" w14:textId="77777777" w:rsidR="003346FE" w:rsidRDefault="006072F2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季度，欧元区经济活动小幅提升但整体低迷，综合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PMI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季度均值重返荣枯线上方，服务业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PMI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回暖且消费复苏领先制造业，后者仍在荣枯线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附近。受美关税威胁、德法政治动荡及俄乌谈判波折影响，产能利用率未恢复，企业居民信心受挫，消费投资疲弱且国别分化。劳动力市场稳定，失业率维持低位。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1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月贸易顺差大幅缩减，对中国逆差扩大。通胀整体可控，能源价格下降但服务价格粘性强、同比增速高，欧洲央行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1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月降息并维持宽松。随着对美采取报复性关税，未来经济增长仍存不确定性。</w:t>
            </w:r>
          </w:p>
          <w:p w14:paraId="0FDCFE75" w14:textId="77777777" w:rsidR="003346FE" w:rsidRDefault="006072F2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季度，大宗商品价格震荡走弱，环比下跌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10.2%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。需求端受关税战预期和美国衰退风险提升冲击，较为疲弱。石油虽然季度均值高于上季度，但从年初至今震荡下行，中国进口反弹无法抵消美国增速降温和关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税战带来的冲击。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金属价格先涨后跌，但表现出了需求的结构变化：整体来看，铜强于铝，铝强于铁矿石，体现了经济转型对金属品种需求结构的影响。同时，各类金属下游需求结构也释放出需求向“新质生产力”偏移的信号。</w:t>
            </w:r>
          </w:p>
          <w:p w14:paraId="2C1A91CB" w14:textId="77777777" w:rsidR="003346FE" w:rsidRDefault="006072F2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季度，特朗普关税政策引发全球金融市场剧烈动荡，美股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VIX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指数升至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50%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以上。美元贬值，日元、欧元升值，人民币与印度卢比趋稳。美股下跌，欧股及新兴市场股市先涨后跌，全球主要股市波动显著加剧。美国十年期国债收益率先下行后因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“对等关税”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政策逆转上行，其他经济体长期利率普遍上行。黄金、铜价短期大涨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后，随美债收益率上行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lastRenderedPageBreak/>
              <w:t>及风险资产抛售，黄金价格因平仓压力大跌，美股、欧股一周内跌超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10%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，上证综指跌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6%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TED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利差微升但仍处低位，美元流动性暂未紧张。美国政策不确定性使美债丧失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“避险首选”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地位，美股或持续震荡下跌。</w:t>
            </w:r>
          </w:p>
          <w:p w14:paraId="1257D092" w14:textId="77777777" w:rsidR="003346FE" w:rsidRDefault="006072F2">
            <w:pPr>
              <w:adjustRightInd w:val="0"/>
              <w:snapToGrid w:val="0"/>
              <w:spacing w:before="240" w:after="0"/>
              <w:ind w:firstLineChars="0" w:firstLine="0"/>
              <w:contextualSpacing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一、全球经济下行风险显著上升</w:t>
            </w:r>
          </w:p>
          <w:p w14:paraId="4DE930E1" w14:textId="77777777" w:rsidR="003346FE" w:rsidRDefault="006072F2">
            <w:pPr>
              <w:adjustRightInd w:val="0"/>
              <w:snapToGrid w:val="0"/>
              <w:spacing w:after="0"/>
              <w:ind w:firstLine="480"/>
              <w:rPr>
                <w:rFonts w:ascii="Times New Roman" w:eastAsia="宋体" w:hAnsi="Times New Roman" w:cs="Times New Roman"/>
                <w:color w:val="000000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季度，中国外部经济综合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CEEM-PMI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指数季度低于荣枯线。美国经济增长动能趋于减弱，衰退风险上升。欧元区经济活动有所提升，但整体仍呈现较为低迷的态势。日本经济有所降温，并预计继续下滑。印度经济保持稳步增长，巴西经济复苏动能继续转弱，南非经济增长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依然疲弱，俄罗斯经济延续短期韧性。东盟制造业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整体波动企稳，印尼带动景气回升，区内通胀分化，前沿经济体上行，美元指数走弱，货币与股市分化，展望第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季度，脆弱性上升，金融风险加剧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 w:bidi="ar-SA"/>
              </w:rPr>
              <w:t>。</w:t>
            </w:r>
          </w:p>
          <w:p w14:paraId="0604F84A" w14:textId="506A9FB2" w:rsidR="003346FE" w:rsidRDefault="006072F2">
            <w:pPr>
              <w:keepNext/>
              <w:widowControl w:val="0"/>
              <w:adjustRightInd w:val="0"/>
              <w:snapToGrid w:val="0"/>
              <w:spacing w:after="0"/>
              <w:ind w:firstLine="422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图表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instrText xml:space="preserve"> SEQ </w:instrTex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instrText>图表</w:instrTex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instrText xml:space="preserve"> \* ARABIC </w:instrTex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fldChar w:fldCharType="separate"/>
            </w:r>
            <w:r w:rsidR="000D00F9">
              <w:rPr>
                <w:rFonts w:ascii="Times New Roman" w:eastAsia="宋体" w:hAnsi="Times New Roman" w:cs="Times New Roman"/>
                <w:b/>
                <w:bCs/>
                <w:noProof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中国外部经济综合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CEEM – PMI</w:t>
            </w:r>
          </w:p>
          <w:p w14:paraId="07B5EC7A" w14:textId="77777777" w:rsidR="003346FE" w:rsidRDefault="006072F2">
            <w:pPr>
              <w:adjustRightInd w:val="0"/>
              <w:snapToGrid w:val="0"/>
              <w:spacing w:after="0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华文细黑" w:cs="Times New Roman"/>
                <w:bCs/>
                <w:sz w:val="21"/>
                <w:szCs w:val="18"/>
                <w:lang w:eastAsia="zh-CN"/>
              </w:rPr>
              <w:t xml:space="preserve"> </w:t>
            </w:r>
            <w:r>
              <w:rPr>
                <w:noProof/>
                <w:lang w:eastAsia="zh-CN" w:bidi="ar-SA"/>
              </w:rPr>
              <w:drawing>
                <wp:inline distT="0" distB="0" distL="0" distR="0" wp14:anchorId="6DB6F303" wp14:editId="1E95AFBB">
                  <wp:extent cx="5683250" cy="3474720"/>
                  <wp:effectExtent l="0" t="0" r="0" b="0"/>
                  <wp:docPr id="117973181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14:paraId="693DC3A2" w14:textId="77777777" w:rsidR="003346FE" w:rsidRDefault="003346FE">
            <w:pPr>
              <w:adjustRightInd w:val="0"/>
              <w:snapToGrid w:val="0"/>
              <w:spacing w:after="0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14:paraId="01870A5A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美国制造业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再现萎缩，非制造业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濒临衰退。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在今年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月上升至荣枯线之上后，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月再次陷入萎缩。其中，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月，新订单指数大幅降至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45.2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，就业指数大幅降至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44.7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月，非制造业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50.8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，处于衰退临界点，反映近年来支持美国经济扩张的主要力量服务业也趋于疲软。</w:t>
            </w:r>
          </w:p>
          <w:p w14:paraId="34A4D2C6" w14:textId="19339FC6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美国个人收入与支出仍具韧性。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月至</w:t>
            </w:r>
            <w:bookmarkStart w:id="2" w:name="_GoBack"/>
            <w:bookmarkEnd w:id="2"/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月，美国个人收入增速分别为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lastRenderedPageBreak/>
              <w:t>4.6%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，个人消费支出增速为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5.3%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月，美国轻型机动车销量环比增长，分别为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-7.1%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2.6%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11.1%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。与去年四季度相比，美国汽车库存略有下降，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年四季度库存均值为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25.3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万辆，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24.5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23.7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万辆。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月，美国零售销售额环比涨幅分别为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-1.2%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，核心零售销售额环比涨幅为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-0.8%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。整体来看，美国零售销售增速显著放缓。</w:t>
            </w:r>
          </w:p>
          <w:p w14:paraId="3236B2A0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美国房地产市场继续筑底，企业补库存速度放缓。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月，美国新建住房销售环比增速为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-6.9%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，成屋销售环比增速为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-4.7%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。新屋开工环比增速波动，分别为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-11.5%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11.2%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。新建住房价格保持震荡，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月中位价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41.4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万美元，成屋库存稳定。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月起，美国进入去库存周期，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月企业库存增速为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2.3%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，补库存速度放缓。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月，美国贸易逆差创纪录扩大至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1307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1267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亿美元，创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1992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年以来最高纪录，受特朗普加征关税政策预期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的影响，美国企业抢进口行为明显。</w:t>
            </w:r>
          </w:p>
          <w:p w14:paraId="776F680B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美国失业率小幅上升，劳动力市场平衡中趋软。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月，美国失业率小幅上升至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4.0%-4.2%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，新增非农就业逐月增长，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11.1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22.8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万。劳动参与率略微波动，平均时薪同比增速从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4.0%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月，离职率升至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，职位空缺率降至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4.5%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，职位空缺数与失业人数比值为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1.0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，显示劳动力市场趋于平衡但显现疲态。值得注意的是，联邦政府部门就业出现负增长，预示特朗普政府裁员政策可能带来负面影响，且大规模驱逐非法移民可能引发劳动力供给不足。</w:t>
            </w:r>
          </w:p>
          <w:p w14:paraId="07F7743C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美国通胀下行，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但上行风险并未解除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月，美国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同比涨幅分别为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3.3%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，环比涨幅分别为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0.5%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；核心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同比涨幅稳定在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，环比涨幅分别为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。展望未来，一方面“对等关税”政策或导致美国进口成本上升，引致通胀上行；另一方面，原油价格下降，以及美国经济增速放缓导致需求减弱，又驱使通胀下行。</w:t>
            </w:r>
          </w:p>
          <w:p w14:paraId="3B32D1D4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欧洲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震荡中小幅抬升。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季度，欧元区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国综合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小幅波动，由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月的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上升至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月的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50.9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，季度均值为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，较前一季度上升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1.3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个点，回到荣枯线上方。制造业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虽仍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低于荣枯线，但景气度有所改善，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48.6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。服务业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维持在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50.0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以上，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，季度均值为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50.8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，与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年第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季度持平。法国经济在巴黎奥运会后恢复，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月综合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48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，服务业和制造业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也有所提升，但仍处于收缩区间。德国经济同样有所回升，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月综合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51.3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，服务业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略有下滑，但总体向好，季度均值为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50.7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。工业生产方面，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月欧元区工业产出环比增长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，但产能利用率为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77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，较前值下降，表明经济产能未完全恢复。</w:t>
            </w:r>
          </w:p>
          <w:p w14:paraId="27A8760D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/>
                <w:color w:val="00000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  <w:lang w:eastAsia="zh-CN"/>
              </w:rPr>
              <w:lastRenderedPageBreak/>
              <w:t>欧洲通胀回升至目标上方。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月，欧元区消费者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调和价格指数（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HICP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）同比增长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2.18%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，较前月下降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0.14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个百分点，主要受能源价格下降影响，德国和西班牙等主要经济体通胀得到控制。能源价格指数由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月的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1.89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降至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月的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-0.74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。剔除食品和能源价格后，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月核心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HICP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增速为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2.4%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，较前月下降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0.2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个百分点，服务业价格增速降至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3.42%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。降低服务业通胀是未来核心通胀走低的关键。</w:t>
            </w:r>
          </w:p>
          <w:p w14:paraId="04C5A7DE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  <w:lang w:eastAsia="zh-CN"/>
              </w:rPr>
              <w:t>欧洲失业率继续稳定在低位。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月，欧元区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国经季节性调整后的失业率为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6.1%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，与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月下降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个百分点，表明欧元区劳动力市场表现依旧良好。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月欧元区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国失业人数为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1058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万，比前一个月减少了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70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万人，较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年同期减少了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64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万人。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月欧元区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国青年失业率为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14.2%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月上升了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个百分点。</w:t>
            </w:r>
          </w:p>
          <w:p w14:paraId="2DC5ACA4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  <w:lang w:eastAsia="zh-CN"/>
              </w:rPr>
              <w:t>欧洲消费者信心持续下滑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季度，欧元区消费者信心持续下滑，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月消费者信心指数降至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-14.5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月下降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0.9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点。德国消费者信心略有回升，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GFK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消费者信心先行指数修正后为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-24.5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，但仍处低位。法国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月消费者信心指数为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-14.7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月下降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1.8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点，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Insee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综合消费者信心指数为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92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，低于预期的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94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。特别是服务业信心大幅下降，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月服务业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信心指数为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-4.6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月下降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3.3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点。尽管消费者信心下滑，消费支出仍保持正增长。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年第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季度，欧元区最终消费支出同比增长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4.04%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，其中家庭消费支出增长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3.51%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，政府消费支出增长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5.28%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Cs w:val="24"/>
                <w:lang w:eastAsia="zh-CN"/>
              </w:rPr>
              <w:t>。尽管经济复苏乏力，消费支出仍显示出一定的韧性。</w:t>
            </w:r>
          </w:p>
          <w:p w14:paraId="137CE3E0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  <w:lang w:eastAsia="zh-CN"/>
              </w:rPr>
              <w:t>日本经济有所降温，并预计继续下滑。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季度，日本经济继续承压。制造业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表现疲弱，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月到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月分别为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48.7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49.0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48.4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，均值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48.7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年第四季度的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49.3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有所下行。服务业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则有所反弹，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月到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月分别为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53.0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53.7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50.0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，均值为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52.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，较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年第四季度的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50.4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上升。整体呈现制造业疲软、服务业回升的局面。然而，随着美国关税政策的落地，第二季度日本经济可能面临更大压力。根据日本内阁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月公布的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GDP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数据，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年第四季度实际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GDP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增速为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1.1%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，为当年最佳季度增速。私人部门消费同比增长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1.1%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，较第三季度的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1.0%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有所上升，显示“春斗”效果显现。日本就业情况相对稳定，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月的失业率分别为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2.46%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2.48%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2.41%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，平均为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2.45%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:lang w:eastAsia="zh-CN"/>
              </w:rPr>
              <w:t>。</w:t>
            </w:r>
          </w:p>
          <w:p w14:paraId="393EC91D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日本消费回落，机械订单结构性明显。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年，日本民众实际收入增速进入负值，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月分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-1.1%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-2.3%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，显著低于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年第四季度。然而，名义收入仍保持正增长，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。尽管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月消费支出同比增速为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2.7%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年初消费支出再次疲软，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月的增速分别为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-0.5%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。食品价格上涨导致实际消费下降，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月食品名义消费增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，但实际消费减少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4.5%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。特别是“谷类”食品的实际消费下降显著，米和面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lastRenderedPageBreak/>
              <w:t>包的消费金额分别下降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8.9%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。与此同时，居住、家具和保健医疗等消费品的实际支出均显著下降。机械订单方面，虽然整体订单增长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9.8%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，但私人部门订单，尤其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是制造业和非制造业的需求较弱，公共部门和外需情况较好，订单增速分别为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59.7%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</w:p>
          <w:p w14:paraId="38B634FA" w14:textId="613021BD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  <w:lang w:eastAsia="zh-CN"/>
              </w:rPr>
              <w:t>日本货币金融政策收紧之后按兵不动，日银继续缩表。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月至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月，日本央行共召开两次货币政策会议。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月会议上，央行将无担保隔夜拆借利率从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0.25%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升至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0.5%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，被视为“加息”。尽管一名委员持反对意见，但其理由较为模糊，暗示后续加息可能力度不大。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月会议决策与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月相同，无显著调整。资产负债表方面，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年第一季度日本央行继续缩表，至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月保有资产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729.2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万亿日元，较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月有所减少，几乎所有资产都有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减持动作。物价方面，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月日本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同比增速分别为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4.0%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3.7%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，通胀问题回升。除生鲜食品外的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同比增速分别为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3.2%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3.0%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；核心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为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2.5%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2.6%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月“食品”价格涨幅高达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7.6%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，其中“生鲜蔬菜”涨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28%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，“粳米”涨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81.4%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。</w:t>
            </w:r>
          </w:p>
          <w:p w14:paraId="411B33AF" w14:textId="0E8B4BE5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  <w:lang w:eastAsia="zh-CN"/>
              </w:rPr>
              <w:t>日本股指下跌，日元兑美元上涨，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  <w:lang w:eastAsia="zh-CN"/>
              </w:rPr>
              <w:t>10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  <w:lang w:eastAsia="zh-CN"/>
              </w:rPr>
              <w:t>年期国债收益率上行后大幅震荡。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季度，日本金融市场呈现明显趋势。日本股市整体下跌，东京日经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225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指数从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日的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39455.42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点开始横盘，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月下旬后开始下跌，最终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月末收于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17299.29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点，季度下跌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10.42%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。日元对美元汇率上涨，从年初的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157.4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日元兑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美元下跌至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月末的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150.0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日元兑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美元，整体较为强势。日本国债收益率在上行后，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月末和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4"/>
                <w:lang w:eastAsia="zh-CN"/>
              </w:rPr>
              <w:t>月上旬出现大幅震荡。</w:t>
            </w:r>
          </w:p>
          <w:p w14:paraId="4B9AAABF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东盟区内主要经济体的经济增长回升。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年，东盟六国经济增速预计回升。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IMF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预测显示，这得益于四方面因素：一是通胀下行促进私人消费和投资增长，菲律宾、新加坡支出增速显著；二是国际旅游业复苏，中国游客激增，东盟旅游收入恢复至疫情前水平，服务出口增长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8.4%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；三是全球半导体行业上行和供应链改善推动出口增长，越南、马来西亚表现突出；四是各国政策支持经济和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房地产稳定。越南全年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GDP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增速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6.5%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，超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IMF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预测，美国需求带动出口和制造业强劲增长。新加坡全年增速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，制造业和外需驱动经济超预期增长。</w:t>
            </w:r>
          </w:p>
          <w:p w14:paraId="079549FE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东盟区内经济体经济景气指数波动企稳。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季度，东盟整体制造业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在荣枯线之上，整体波动企稳。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1-3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月东盟制造业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读数分别为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50.4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51.5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50.8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，季度平均读数为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50.9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，较第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季度上升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。季度数据来看，东盟制造业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上行主要由印尼带动，印尼第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季度制造业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读数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52.7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，较第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季度上升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。其余经济体季度数据均落在荣枯线附近，月度数据略有波动，但变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动幅度较小。</w:t>
            </w:r>
          </w:p>
          <w:p w14:paraId="05443845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东盟通胀在本季度出现分化。前沿经济体通货膨胀有上行态势，部分内需经济体要警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lastRenderedPageBreak/>
              <w:t>惕进入紧缩区间。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月，越南和韩国的通货膨胀呈现小幅反弹。越南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同比增速分别为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3.6%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，高于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季度均值，主要受到医药保健和房屋建筑材料价格上涨的推动。韩国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也有所回升，分别为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2.0%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，高于全年通胀预测，主要受蔬菜、水果等产品价格上涨影响。印度尼西亚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在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月降至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0.8%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月更是出现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-0.1%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的通货紧缩，主要受电费折扣和部分商品价格放缓影响。新加坡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、菲律宾和马来西亚的通胀继续下行，新加坡降幅较大，菲律宾和马来西亚下降较缓。泰国通货膨胀略有上升，但仍维持在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以下。</w:t>
            </w:r>
          </w:p>
          <w:p w14:paraId="252F5BE0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东盟区内货币和股市走势出现分化。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季度，美元指数贬值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，区域内货币走势分化，但波动幅度较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和第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季度明显下降。印度尼西亚和越南货币贬值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2.5%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，新加坡货币在美元弱势下升值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1.6%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。马来西亚、泰国、韩国和菲律宾货币小幅升值，幅度未超过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。股票市场表现亦分化，前沿经济体如新加坡、韩国和越南股市上涨，新加坡海峡指数、韩国综合指数和胡志明指数分别上涨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2.7%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。泰国和印尼股市下行显著，泰国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SET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指数跌幅超过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17.29%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，印尼雅加达综合指数下跌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。马来西亚吉隆坡指数和菲律宾马尼拉综合指数分别下跌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6.2%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6%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。总体而言，新加坡和韩国货币及股市表现稳定，越南和泰国在单一市场表现较差，印尼则在汇市和股市双双下跌。</w:t>
            </w:r>
          </w:p>
          <w:p w14:paraId="24E46BAE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zh-CN"/>
              </w:rPr>
              <w:t>金砖四国经济增长总体延续上季度增长态势，俄罗斯经济短期韧性持续，景气度有所下降。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季度，俄罗斯经济同比增速为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3.8%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，高于上季度的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3.1%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。消费和投资增速分别为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5.9%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6.4%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，均有所提升，净出口也同比增加，推动经济增长。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-20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月，俄罗斯商品贸易出口增速显著回升，贸易差额转正。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1-3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月，综合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呈现小幅下降，制造业和服务业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分别为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48.2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50.1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年财政收入为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36.7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万亿卢布，同比增长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41.4%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，但财政赤字加大。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月失业率小幅升至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。国际货币基金组织预测俄罗斯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年增速为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1.4%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4"/>
                <w:lang w:eastAsia="zh-CN"/>
              </w:rPr>
              <w:t>。</w:t>
            </w:r>
          </w:p>
          <w:p w14:paraId="6A03BABD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印度经济继续稳步增长，货物贸易逆差同比扩大。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季度，印度经济同比增长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，高于第三季度的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5.6%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。其中，私人消费和投资分别同比增长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5.7%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1-3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月，印度综合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57.7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60.6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58.6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，显示经济景气度较高。制造业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57.6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，服务业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57.7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，均表现强劲。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月，印度商品出口增速分别为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-2.4%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-10.9%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，进口增速则呈波动，反映出内需主导的经济格局。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月，印度失业率为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8.3%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8.2%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。国际货币基金组织预测印度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6.5%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</w:p>
          <w:p w14:paraId="2C1FDE45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巴西经济复苏动能转弱，净出口显著拖累增长。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年，巴西经济增长率为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3.4%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。第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lastRenderedPageBreak/>
              <w:t>四季度，巴西实际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GDP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同比增速为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3.6%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，环比增长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，均较上季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度有所下降。私人消费同比增长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，固定资产投资增长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9.6%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，但增速有所放缓。净出口大幅负增长，拖累经济增长。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1-3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月，巴西制造业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50.7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53.0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51.8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，基本持平；服务业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有所下降，分别为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47.6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50.6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52.5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-2025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月，巴西失业率从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上升至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6.8%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。国际货币基金组织预测，巴西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年增速将为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2.2%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</w:p>
          <w:p w14:paraId="5D9ECF56" w14:textId="77777777" w:rsidR="003346FE" w:rsidRDefault="006072F2">
            <w:pPr>
              <w:adjustRightInd w:val="0"/>
              <w:snapToGrid w:val="0"/>
              <w:spacing w:after="0"/>
              <w:ind w:firstLine="482"/>
              <w:contextualSpacing/>
              <w:rPr>
                <w:rFonts w:ascii="Times New Roman" w:eastAsia="宋体" w:hAnsi="Times New Roman" w:cs="Times New Roman"/>
                <w:bCs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南非经济继续缓慢复苏。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季度，南非实际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GDP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同比增速为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，显著高于上季度，复苏动能增强，但增速仍然非常缓慢。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年，南非经济增长率为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0.6%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月，南非季调后的制造业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PMI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分别为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42.5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46.0%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，景气度依然较低。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季度南非劳动力参与率略微上升至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60.3%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，失业率较上季度下降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0.2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个百分点至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31.9%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。国际货币基金组织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月最新报告预测，南非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年经济增速为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1.5%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。</w:t>
            </w:r>
          </w:p>
          <w:p w14:paraId="30850104" w14:textId="77777777" w:rsidR="003346FE" w:rsidRDefault="006072F2">
            <w:pPr>
              <w:keepNext/>
              <w:widowControl w:val="0"/>
              <w:adjustRightInd w:val="0"/>
              <w:snapToGrid w:val="0"/>
              <w:spacing w:after="0"/>
              <w:ind w:firstLine="482"/>
              <w:contextualSpacing/>
              <w:jc w:val="center"/>
              <w:rPr>
                <w:rFonts w:ascii="Times New Roman" w:eastAsia="宋体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图表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2  CEEM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大宗商品价格指数</w:t>
            </w:r>
          </w:p>
          <w:p w14:paraId="7984CA12" w14:textId="77777777" w:rsidR="003346FE" w:rsidRDefault="006072F2">
            <w:pPr>
              <w:adjustRightInd w:val="0"/>
              <w:snapToGrid w:val="0"/>
              <w:spacing w:after="0"/>
              <w:ind w:firstLineChars="0" w:firstLine="0"/>
              <w:contextualSpacing/>
              <w:jc w:val="center"/>
              <w:rPr>
                <w:rFonts w:ascii="Times New Roman" w:eastAsia="宋体" w:hAnsi="Times New Roman" w:cs="Times New Roman"/>
                <w:bCs/>
                <w:szCs w:val="24"/>
                <w:lang w:eastAsia="zh-CN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6F83534D" wp14:editId="1C1F9DEC">
                  <wp:extent cx="4787900" cy="2667000"/>
                  <wp:effectExtent l="0" t="0" r="0" b="0"/>
                  <wp:docPr id="890994518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14:paraId="764909A6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/>
              </w:rPr>
              <w:t>大宗商品价格整体疲弱，石油价格震荡下行，需求预期弱。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季度，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CEEM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大宗商品价格季度均价环比下跌近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，但整个季度前高后低，持续下行。原油方面，受关税战和美国衰退预期提升影响，原油价格在季度初冲高后，持续震荡回落。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OPEC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开始增产也使油价承压。金属方面，市场价格整体先涨后跌，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月，基础设施投资和制造业的稳定运行，加上中国政府的积极政策，支撑了金属消费的增长。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/>
              </w:rPr>
              <w:t>月份，由于美联储放缓缩表节奏未达市场预期，经济数据显示需求减弱，加上产业政策冲击，导致金属价格下跌。</w:t>
            </w:r>
          </w:p>
          <w:p w14:paraId="6B0421E8" w14:textId="77777777" w:rsidR="003346FE" w:rsidRDefault="006072F2">
            <w:pPr>
              <w:adjustRightInd w:val="0"/>
              <w:snapToGrid w:val="0"/>
              <w:spacing w:before="240" w:after="0"/>
              <w:ind w:firstLineChars="0" w:firstLine="0"/>
              <w:contextualSpacing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二、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  <w:t>全球金融市场：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美元资产急剧动荡</w:t>
            </w:r>
          </w:p>
          <w:p w14:paraId="1895C42F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 w:bidi="ar-SA"/>
              </w:rPr>
              <w:t>美元资产急剧动荡。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季度，美联储按兵不动，特朗普政府挑起全球“关税战”，先对主要贸易伙伴加征关税，并释放出对全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球加征“对等关税”的预期（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日公布了“对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lastRenderedPageBreak/>
              <w:t>等关税”清单）。美元贬值，日元、欧元均兑美元升值，人民币在一季度基本稳定。长期利率方面，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度市场交易美国衰退预期，美国十年期国债收益率在一季度大幅下行（价格上涨）。其他主要经济体长期利率整体上行。在通胀、增长预期都未发生明显抬升的情况下，长期利率上升可能反映了风险溢价的变化。</w:t>
            </w:r>
          </w:p>
          <w:p w14:paraId="4493FF23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 w:bidi="ar-SA"/>
              </w:rPr>
              <w:t>特朗普“对等关税”政策引发全球资产暴跌。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美股下跌，欧洲股市和新兴市场上涨。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MSCI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全球股指较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2024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季度末下跌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2.51%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。其中，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MSCI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发达经济体股票市场下跌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3.01%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MSCI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新兴经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济体上涨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2.14%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。大宗商品价格方面，俄乌冲突持续延宕，美伊冲突再度升级、美国全面制裁伊朗，原油价格上涨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3.59%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CRB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商品价格指数上涨约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4.42%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。特朗普执政风格不确定性较大，全球经济、贸易、地缘政治不确定性提高，一季度黄金价格大涨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19.31%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</w:t>
            </w:r>
          </w:p>
          <w:p w14:paraId="7CAFC72A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 w:bidi="ar-SA"/>
              </w:rPr>
              <w:t>美股恐慌情绪急速升温。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美股恐慌情绪大涨，但美元流动性并未受到影响。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日，美股三大股指全部下跌，迎来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年第一个“黑色星期一”，美股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VIX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指数当天升至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以上。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月，“对等关税”清单公布后，美股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VIX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指数急速上升至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50%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以上，仅次于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2008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年金融危机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2020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年新冠肺炎疫情初期的水平。但目前来看，资产价格的大跌暂未引发美元流动性危机。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TED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利差（美国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个月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SOFR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利率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-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美国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个月国债收益率）略有上升，表示美元流动性有所趋紧，但依然保持在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-0.01%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左右的低位。</w:t>
            </w:r>
          </w:p>
          <w:p w14:paraId="7E789435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szCs w:val="24"/>
                <w:lang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  <w:lang w:eastAsia="zh-CN" w:bidi="ar-SA"/>
              </w:rPr>
              <w:t>美联储按兵不动，日本央行加息、欧央行降息。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季度，美联储未调整联邦基金目标利率，联邦基金利率几乎保持不变。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月，欧央行将主要再融资利率两次分别下调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25bp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2.65%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，存款便利利率、贷款便利利率同步累计下调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50bp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至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2.5%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2.9%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。欧元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Euribor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季内波幅为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54.9bp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，下行幅度稍大于主要再融资利率下调幅度。日本央行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月加息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25bp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，日本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Tibor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波幅约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25.73bp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。新兴市场货币市场利率波动较大，印度央行加息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次，俄罗斯央行关键利率保持不变，同业拆借利率季内波幅较大、达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125bp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。人民银行并未进一步降息降准，公开市场净回笼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2882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亿元（不含国库现金），银行间资金面偏紧，央行释放出降息降准预期，但短端货币市场利率未对预期做明显反应，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季度人民币货币市场利率中枢抬升，波动较大、季内波幅接近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70bp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:lang w:eastAsia="zh-CN" w:bidi="ar-SA"/>
              </w:rPr>
              <w:t>。</w:t>
            </w:r>
          </w:p>
          <w:p w14:paraId="72DAC27E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lang w:eastAsia="zh-CN"/>
              </w:rPr>
              <w:t>美债安全属性动摇，美股将在震荡中下行。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特朗普执政风格的不确定性削弱了美元和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美债的信用，频繁的政策变化加剧了美国金融市场的波动。美国国债不再是全球投资者的“避风港”，反而成为风险源。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月初，十年期美债收益率急剧上升，接近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40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基点，特朗普公布“对等关税”后，美元、美股和美债价格明显下跌，而日元和欧元则成为资金的避风港。未来，美股可能面临震荡下行。一方面，特朗普政策的不确定性增加市场波动，导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lastRenderedPageBreak/>
              <w:t>致主权基金和对冲基金减少美股敞口；另一方面，关税政策带来需求下降和成本上升，影响科技公司盈利。市场避险情绪上升，资金可能流出美股，转向其他安全资产，美元和美债的避险功能受到挑战。</w:t>
            </w:r>
          </w:p>
          <w:p w14:paraId="4D6444BF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Cs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lang w:eastAsia="zh-CN"/>
              </w:rPr>
              <w:t>银行代客收付款经常</w:t>
            </w:r>
            <w:r>
              <w:rPr>
                <w:rFonts w:ascii="Times New Roman" w:eastAsia="宋体" w:hAnsi="Times New Roman" w:cs="Times New Roman" w:hint="eastAsia"/>
                <w:b/>
                <w:lang w:eastAsia="zh-CN"/>
              </w:rPr>
              <w:t>项目顺差收窄，涉外收付款资本和金融项目逆差规模收窄，直接投资逆差大幅扩大、证券投资逆差显著收窄，其他投资仍维持小幅顺差。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月，境内银行代客涉外收付款的经常项目逆差缩小至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758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亿美元，较上季度同期的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987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亿美元有所下降。货物贸易顺差下降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11.1%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1302.5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亿美元；服务贸易逆差扩大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40.3%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，达到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305.6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亿美元；收入项逆差收窄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21.1%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，为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238.9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亿美元。资本和金融项目逆差也有所收窄，逆差规模为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757.2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亿美元，比上季度同期减少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14.4%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。具体细项中，直接投资逆差显著扩大至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418.2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元，证券投资逆差从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714.3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亿美元降至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347.9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亿美元，而其他投资顺差进一步收窄至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10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</w:t>
            </w:r>
          </w:p>
          <w:p w14:paraId="1AAE3FA9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lang w:eastAsia="zh-CN"/>
              </w:rPr>
              <w:t>银行结售汇转为逆差。银行自身结售汇为小幅顺差和代客结售汇由顺差转为逆差。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1-2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月，银行结售汇由顺差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217.2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亿美元转为逆差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556.3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亿美元。银行结汇金额由上季度的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4207.8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亿美元降至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3394.4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亿美元，银行售汇金额由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3990.5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亿美元降至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3950.7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亿美元。银行自身结汇大幅下降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50.8%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58.3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亿美元，而售汇上升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19.3%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155.5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亿美元，导致结售汇从顺差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18.3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亿美元转为逆差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97.1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银行代客结售汇从上季度顺差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198.9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亿美元转为逆差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459.1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亿美元。结汇率下降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7.6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个百分点至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56.8%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，售汇率上升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1.9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个百分点至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69.3%</w:t>
            </w:r>
            <w:r>
              <w:rPr>
                <w:rFonts w:ascii="Times New Roman" w:eastAsia="宋体" w:hAnsi="Times New Roman" w:cs="Times New Roman" w:hint="eastAsia"/>
                <w:bCs/>
                <w:lang w:eastAsia="zh-CN"/>
              </w:rPr>
              <w:t>。</w:t>
            </w:r>
          </w:p>
          <w:p w14:paraId="29CCFBEE" w14:textId="77777777" w:rsidR="003346FE" w:rsidRDefault="003346FE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 w:cs="Times New Roman"/>
                <w:b/>
                <w:lang w:eastAsia="zh-CN"/>
              </w:rPr>
            </w:pPr>
          </w:p>
          <w:p w14:paraId="37E9A284" w14:textId="77777777" w:rsidR="003346FE" w:rsidRDefault="006072F2">
            <w:pPr>
              <w:keepNext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1"/>
                <w:szCs w:val="21"/>
                <w:lang w:eastAsia="zh-CN"/>
              </w:rPr>
              <w:t>图表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1"/>
                <w:szCs w:val="21"/>
                <w:lang w:eastAsia="zh-CN"/>
              </w:rPr>
              <w:t xml:space="preserve">3 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1"/>
                <w:szCs w:val="21"/>
                <w:lang w:eastAsia="zh-CN"/>
              </w:rPr>
              <w:t>全球金融市场主要指标变动</w:t>
            </w:r>
          </w:p>
          <w:p w14:paraId="190C7F9E" w14:textId="77777777" w:rsidR="003346FE" w:rsidRDefault="006072F2">
            <w:pPr>
              <w:adjustRightInd w:val="0"/>
              <w:snapToGrid w:val="0"/>
              <w:spacing w:after="0"/>
              <w:ind w:firstLineChars="0" w:hanging="1"/>
              <w:jc w:val="center"/>
              <w:rPr>
                <w:rFonts w:ascii="Times New Roman" w:eastAsia="宋体" w:hAnsi="Times New Roman" w:cs="Times New Roman"/>
                <w:szCs w:val="28"/>
                <w:lang w:eastAsia="zh-CN"/>
              </w:rPr>
            </w:pPr>
            <w:r>
              <w:rPr>
                <w:noProof/>
                <w:lang w:eastAsia="zh-CN" w:bidi="ar-SA"/>
              </w:rPr>
              <w:lastRenderedPageBreak/>
              <w:drawing>
                <wp:inline distT="0" distB="0" distL="114300" distR="114300" wp14:anchorId="03FA1E69" wp14:editId="2D6D540C">
                  <wp:extent cx="5623560" cy="5708650"/>
                  <wp:effectExtent l="0" t="0" r="0" b="6350"/>
                  <wp:docPr id="17762808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28081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19" cy="572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885D3" w14:textId="77777777" w:rsidR="003346FE" w:rsidRDefault="006072F2">
            <w:pPr>
              <w:adjustRightInd w:val="0"/>
              <w:snapToGrid w:val="0"/>
              <w:spacing w:after="0"/>
              <w:ind w:firstLine="360"/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  <w:t>注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  <w:t>：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原始数据来源于汤森路透数据库，经笔者计算。债券价格的波动体现为价格的波动，而非收益率的变动，即价格下跌、利率上升。</w:t>
            </w:r>
          </w:p>
          <w:p w14:paraId="0382B6B0" w14:textId="10EB49D1" w:rsidR="003346FE" w:rsidRDefault="006072F2">
            <w:pPr>
              <w:adjustRightInd w:val="0"/>
              <w:snapToGrid w:val="0"/>
              <w:spacing w:after="0"/>
              <w:ind w:firstLine="360"/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注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2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：该表数据截止日为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2025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3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月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31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lang w:eastAsia="zh-CN"/>
              </w:rPr>
              <w:t>日，变动幅度均按季末值计算。因截止时间和计算方法差异，该表的数据与后文的图表数据可能存在相近不相同的情况。</w:t>
            </w:r>
          </w:p>
          <w:p w14:paraId="48A738E8" w14:textId="77777777" w:rsidR="003346FE" w:rsidRDefault="006072F2">
            <w:pPr>
              <w:spacing w:after="0" w:line="240" w:lineRule="auto"/>
              <w:ind w:firstLineChars="0" w:firstLine="0"/>
              <w:jc w:val="left"/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楷体" w:hAnsi="Times New Roman"/>
                <w:color w:val="000000"/>
                <w:sz w:val="18"/>
                <w:szCs w:val="18"/>
                <w:lang w:eastAsia="zh-CN"/>
              </w:rPr>
              <w:br w:type="page"/>
            </w:r>
          </w:p>
          <w:p w14:paraId="523EF43F" w14:textId="77777777" w:rsidR="003346FE" w:rsidRDefault="006072F2">
            <w:pPr>
              <w:adjustRightInd w:val="0"/>
              <w:snapToGrid w:val="0"/>
              <w:spacing w:after="0"/>
              <w:ind w:firstLineChars="0" w:firstLine="0"/>
              <w:contextualSpacing/>
              <w:rPr>
                <w:rFonts w:ascii="Times New Roman" w:eastAsia="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eastAsia="zh-CN"/>
              </w:rPr>
              <w:t>三、展望与对策</w:t>
            </w:r>
          </w:p>
          <w:p w14:paraId="542CF82A" w14:textId="77777777" w:rsidR="003346FE" w:rsidRDefault="006072F2">
            <w:pPr>
              <w:adjustRightInd w:val="0"/>
              <w:snapToGrid w:val="0"/>
              <w:spacing w:after="0"/>
              <w:ind w:firstLine="480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近期，特朗普政府宣布的“对等关税”措施在范围与幅度上远超市场预期，引发全球金融市场剧烈动荡，贸易政策不确定性骤增，全球经济下行压力明显加大。世界贸易组织最新发布的《全球贸易展望与统计》报告预测，在当前条件下，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年全球商品贸易量将萎缩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0.2%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，较“低关税”基线情景低近三个百分点，贸易收缩风险可能进一步加剧。展望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年，全球经济面临的风险主要集中在以下四个方面：</w:t>
            </w:r>
          </w:p>
          <w:p w14:paraId="5C3956F2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lastRenderedPageBreak/>
              <w:t>全球经济下行风险显著上升。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美国关税水平攀升至数十年高位，部分经济体的反制措施已经开展，这不仅对贸易依存度较高的经济体造成直接冲击，更导致全球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产业链供应链重构，生产效率明显下降。更为严重的是，贸易政策的不确定性将迫使企业推迟投资决策，消费者收缩支出，经济活动陷入停滞。国际货币基金组织总裁格奥尔基耶娃在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IMF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和世界银行春季会议上指出，金融市场波动加剧叠加贸易政策不确定性上升，将导致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IMF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在最新《世界经济展望》中大幅下调全球经济增速预期，尽管预计不会陷入全面衰退。</w:t>
            </w:r>
          </w:p>
          <w:p w14:paraId="1EC96D24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通胀反弹风险大幅增加。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年以来，特朗普政府多次对其他国家加征关税，大幅增加了通胀反弹风险。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季度，美欧通胀回落速度依然缓慢，通胀回归的“最后一公里”粘性进一步凸显。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1-3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月，美国核心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平均同比为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3.1%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，仍超过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3%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，同期欧元区核心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CPI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同比为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2.6%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，仅较上季度均值下降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0.1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个百分点。从全球来看，日本、韩国、加拿大、巴西、越南、印尼、俄罗斯等其他经济体通胀出现明显反弹。随着关税影响的显现，美国通胀将显著反弹。通胀顽固性将制约货币宽松进程。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9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月，美联储公开市场委员会预计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年，美联储将降息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100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个基点。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2024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12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月与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月，公开市场委员会预计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年仅降息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50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个基点。克利夫兰联储与密歇根大学发布的通胀预期指数均在最近出现反弹。鲍威尔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16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日讲话称，关税极可能至少导致通胀暂时上升，也可能演变为持久通胀。在通胀上升的同时，美国经济衰退风险也大幅增加。经济下行虽然会抵消关税带来的部分通胀压力，但关税损害经济效率，美国出现滞胀的可能性无法排除。未来，特朗普政府与美联储之间的矛盾将反复出现。在经济下行压力加大的情况下，通胀对货币宽松的制约显然不利于全球经济增长与金融稳定。</w:t>
            </w:r>
          </w:p>
          <w:p w14:paraId="306CAEC8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美元资产吸引力下降。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2025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年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季度，特朗普关税政策引发全球金融市场动荡，美股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VIX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指数升至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50%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以上。美元贬值，日元、欧元兑美元升值，人民币、印度卢比基本稳定。美股下跌，欧洲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股市和新兴市场股市上涨。在特朗普关税政策冲击下，全球主要经济体股市波动明显加大。长期利率方面，美国十年期国债收益率在一季度下行，其他主要经济体长期利率上行。黄金价格和铜价大涨。但“对等关税”清单公布后，美债走势出现了迅速的逆转，十年期美债和高收益债收益率明显上行。美元、美股、美债快速下跌，全球风险资产普遍下跌，美股、欧股一周内下跌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10%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，上证综指下跌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6%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，欧元、日元继续升值。黄金价格在平仓抛售压力下大幅下跌，但此轮资产价格急剧下跌还暂未导致美元流动性不足。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TED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利差有所抬升，但仍处在负值的较低区间。特朗普执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政风格不确定性过高，美国金融市场波动加大，美元资产从“避风港”变为“风险源”，美债面临抛售压力，美股也或在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lastRenderedPageBreak/>
              <w:t>震荡中下跌。</w:t>
            </w:r>
          </w:p>
          <w:p w14:paraId="547A0B0B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美联储独立性面临严峻挑战。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面对“对等关税”政策带来的冲击，美联储主席鲍威尔坚持“三不”立场：不急于降息，即在关税影响的规模和持续时间明朗前维持利率水平；不干预市场，即在金融市场剧烈动荡期间保持克制；不预测衰退，即虽然承认经济风险上升但仍强调基本面稳健。实际上，美联储正陷入两难困境：关税政策可能同时引发通胀失控和经济失速风险，这迫使美联储在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月议息会议中选择观望。然而，特朗普对美联储施压日益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加剧，多次威胁提前解除鲍威尔职务，严重挑战美联储的政策独立性。</w:t>
            </w:r>
          </w:p>
          <w:p w14:paraId="69067D69" w14:textId="77777777" w:rsidR="003346FE" w:rsidRDefault="003346FE">
            <w:pPr>
              <w:adjustRightInd w:val="0"/>
              <w:snapToGrid w:val="0"/>
              <w:spacing w:after="0"/>
              <w:ind w:firstLine="480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</w:p>
          <w:p w14:paraId="39060BDF" w14:textId="77777777" w:rsidR="003346FE" w:rsidRDefault="006072F2">
            <w:pPr>
              <w:adjustRightInd w:val="0"/>
              <w:snapToGrid w:val="0"/>
              <w:spacing w:after="0"/>
              <w:ind w:firstLine="480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全球经济不确定性增加和下行风险上升，可能对我国经济产生超预期的冲击，我需加快动用政策工具，积极应对外部环境变化。具体可考虑以下三方面举措：</w:t>
            </w:r>
          </w:p>
          <w:p w14:paraId="380244FA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一是强化宏观政策逆周期和跨周期调节。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当前我经济运行面临的突出矛盾依然是有效需求不足，我需要继续实施更加积极的财政政策和适度宽松的货币政策，加强政策工具创新和协调配合。首先，货币政策方面，除继续运用降息、降准等常规货币政策工具外，还要根据经济运行实际需要，创新和优化货币政策工具组合，继续推出流动性管理等新工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具，疏通货币政策传导渠道，并以激活股票市场、提振投资者信心为重要抓手，引导社会预期向好。其次，财政政策方面，中央和地方政府应合理加快财政支出进度，必要时进一步提高财政赤字率，加大资金拨付力度，切实发挥财政政策对经济恢复的关键支撑作用。最后，加强财政政策与货币政策的协同配合，形成政策合力。尤其应注意，货币政策要适时加大对财政赤字融资的支持力度，为积极的财政政策创造良好的金融环境。</w:t>
            </w:r>
          </w:p>
          <w:p w14:paraId="4A1CF1ED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二是提高人民币汇率弹性，在高水平开放中强化金融安全网。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发挥汇率对国际收支的自动平衡器作用，提高人民币汇率弹性，发展人民币汇率衍生品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市场。推动金融市场高水平制度型开放，在全球经济不确定性上升时以估值低、预期稳的资本市场吸引境外主权资金和长期资金流入，以增强纽带和联系保障我金融安全。推动国内市场规则、制度不断与国际接轨，提升信用评级、信息披露等关键微观制度质量。确保国内金融管理水平与高水平对外开放相匹配。强化金融安全网，以市场化、法治化的手段处置金融风险。加强跨境资本流动的宏观审慎管理，完善覆盖全市场的宏观审慎管理，以积极的沟通和可兑现的行动增强市场信心，维护我资本市场稳定。加强与主要经济体金融管理部门协调配合，降低大型金融机构和企业破产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、发达经济体政策变动对我金融市场的溢出和冲击。</w:t>
            </w:r>
          </w:p>
          <w:p w14:paraId="5379F966" w14:textId="77777777" w:rsidR="003346FE" w:rsidRDefault="006072F2">
            <w:pPr>
              <w:adjustRightInd w:val="0"/>
              <w:snapToGrid w:val="0"/>
              <w:spacing w:after="0"/>
              <w:ind w:firstLine="482"/>
              <w:rPr>
                <w:rFonts w:ascii="Times New Roman" w:eastAsia="宋体" w:hAnsi="Times New Roman"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color w:val="000000"/>
                <w:kern w:val="0"/>
                <w:szCs w:val="24"/>
                <w:lang w:eastAsia="zh-CN"/>
              </w:rPr>
              <w:t>三是加强经济政策的国际协调，提升政策有效性。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当前全球经济增长乏力，一个非常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lastRenderedPageBreak/>
              <w:t>重要的因素在于，美国以各种理由阻碍全球化和多边主义的进一步深化。通过干预强制推动产业回流、加征关税、投资限制、科技封锁、金融制裁等各种政策显著提高了国际贸易与跨国投资的交易成本，导致全球经济碎片化，严重损害了国际经济分工与资源配置效率。特朗普第二任期的关税政策更是严重扰乱国际经贸秩序，破坏自由经济规则，将大幅削弱全球资源效率。在此背景下，世界各国急需加强贸易、财政、产业政策等的协调，减少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4"/>
                <w:lang w:eastAsia="zh-CN"/>
              </w:rPr>
              <w:t>摩擦，推动全球化健康可持续发展，提升全球资源配置效率，促进全球经济增长。如果任由美国施加关税政策，各国的货币、财政、产业等政策面临的约束将显著增加，有效性将被削弱，只能被无效地用来弥补关税战的效率损失。</w:t>
            </w:r>
          </w:p>
          <w:p w14:paraId="096191E7" w14:textId="77777777" w:rsidR="003346FE" w:rsidRDefault="003346FE">
            <w:pPr>
              <w:pStyle w:val="12"/>
              <w:widowControl w:val="0"/>
              <w:adjustRightInd w:val="0"/>
              <w:spacing w:line="336" w:lineRule="auto"/>
              <w:ind w:left="0" w:firstLine="480"/>
              <w:rPr>
                <w:rFonts w:ascii="Times New Roman" w:eastAsia="宋体" w:hAnsi="Times New Roman" w:cs="Times New Roman"/>
                <w:color w:val="000000"/>
                <w:szCs w:val="24"/>
                <w:highlight w:val="yellow"/>
                <w:lang w:eastAsia="zh-CN" w:bidi="ar-SA"/>
              </w:rPr>
            </w:pPr>
          </w:p>
        </w:tc>
      </w:tr>
      <w:bookmarkEnd w:id="1"/>
    </w:tbl>
    <w:p w14:paraId="1772C96D" w14:textId="77777777" w:rsidR="003346FE" w:rsidRDefault="003346FE">
      <w:pPr>
        <w:pStyle w:val="12"/>
        <w:adjustRightInd w:val="0"/>
        <w:snapToGrid w:val="0"/>
        <w:spacing w:before="240" w:after="0"/>
        <w:ind w:left="0" w:rightChars="-201" w:right="-482" w:firstLineChars="0" w:firstLine="0"/>
        <w:rPr>
          <w:rFonts w:ascii="Times New Roman" w:eastAsia="宋体" w:hAnsi="Times New Roman"/>
          <w:bCs/>
          <w:color w:val="000000"/>
          <w:kern w:val="0"/>
          <w:lang w:eastAsia="zh-CN"/>
        </w:rPr>
      </w:pPr>
    </w:p>
    <w:sectPr w:rsidR="003346FE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9F0EB" w14:textId="77777777" w:rsidR="006072F2" w:rsidRDefault="006072F2">
      <w:pPr>
        <w:spacing w:line="240" w:lineRule="auto"/>
        <w:ind w:firstLine="480"/>
      </w:pPr>
      <w:r>
        <w:separator/>
      </w:r>
    </w:p>
  </w:endnote>
  <w:endnote w:type="continuationSeparator" w:id="0">
    <w:p w14:paraId="6746E595" w14:textId="77777777" w:rsidR="006072F2" w:rsidRDefault="006072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 Neue">
    <w:altName w:val="Arial"/>
    <w:charset w:val="00"/>
    <w:family w:val="auto"/>
    <w:pitch w:val="default"/>
    <w:sig w:usb0="00000000" w:usb1="00000000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6617F" w14:textId="77777777" w:rsidR="003346FE" w:rsidRDefault="003346FE">
    <w:pPr>
      <w:pStyle w:val="aa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B1687" w14:textId="77777777" w:rsidR="003346FE" w:rsidRDefault="003346FE">
    <w:pPr>
      <w:pStyle w:val="aa"/>
      <w:spacing w:before="120"/>
      <w:ind w:firstLine="360"/>
      <w:jc w:val="center"/>
    </w:pPr>
  </w:p>
  <w:p w14:paraId="2E8C0C11" w14:textId="77777777" w:rsidR="003346FE" w:rsidRDefault="003346FE">
    <w:pPr>
      <w:pStyle w:val="aa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C18A1" w14:textId="77777777" w:rsidR="003346FE" w:rsidRDefault="003346FE">
    <w:pPr>
      <w:pStyle w:val="aa"/>
      <w:spacing w:before="12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237638"/>
    </w:sdtPr>
    <w:sdtEndPr>
      <w:rPr>
        <w:rFonts w:ascii="Times New Roman" w:hAnsi="Times New Roman" w:cs="Times New Roman"/>
      </w:rPr>
    </w:sdtEndPr>
    <w:sdtContent>
      <w:p w14:paraId="299DA4F5" w14:textId="77777777" w:rsidR="003346FE" w:rsidRDefault="006072F2">
        <w:pPr>
          <w:pStyle w:val="aa"/>
          <w:spacing w:before="120"/>
          <w:ind w:firstLine="36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EF62DD" w:rsidRPr="00EF62DD">
          <w:rPr>
            <w:rFonts w:ascii="Times New Roman" w:hAnsi="Times New Roman" w:cs="Times New Roman"/>
            <w:noProof/>
            <w:lang w:val="zh-CN"/>
          </w:rPr>
          <w:t>3</w:t>
        </w:r>
        <w:r>
          <w:rPr>
            <w:rFonts w:ascii="Times New Roman" w:hAnsi="Times New Roman" w:cs="Times New Roman"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26486" w14:textId="77777777" w:rsidR="006072F2" w:rsidRDefault="006072F2">
      <w:pPr>
        <w:spacing w:after="0"/>
        <w:ind w:firstLine="480"/>
      </w:pPr>
      <w:r>
        <w:separator/>
      </w:r>
    </w:p>
  </w:footnote>
  <w:footnote w:type="continuationSeparator" w:id="0">
    <w:p w14:paraId="6A4BCC8D" w14:textId="77777777" w:rsidR="006072F2" w:rsidRDefault="006072F2">
      <w:pPr>
        <w:spacing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19B2C" w14:textId="77777777" w:rsidR="003346FE" w:rsidRDefault="003346FE">
    <w:pPr>
      <w:pStyle w:val="ab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7FE8C" w14:textId="77777777" w:rsidR="003346FE" w:rsidRDefault="006072F2">
    <w:pPr>
      <w:pStyle w:val="100"/>
      <w:spacing w:before="120"/>
      <w:ind w:firstLine="48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538C26" wp14:editId="0834355F">
              <wp:simplePos x="0" y="0"/>
              <wp:positionH relativeFrom="column">
                <wp:posOffset>-741680</wp:posOffset>
              </wp:positionH>
              <wp:positionV relativeFrom="paragraph">
                <wp:posOffset>-219710</wp:posOffset>
              </wp:positionV>
              <wp:extent cx="2515870" cy="327660"/>
              <wp:effectExtent l="0" t="0" r="0" b="0"/>
              <wp:wrapNone/>
              <wp:docPr id="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870" cy="327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E98B64" w14:textId="77777777" w:rsidR="003346FE" w:rsidRDefault="003346FE">
                          <w:pPr>
                            <w:spacing w:before="120"/>
                            <w:ind w:firstLine="480"/>
                            <w:rPr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4" o:spid="_x0000_s1026" o:spt="202" type="#_x0000_t202" style="position:absolute;left:0pt;margin-left:-58.4pt;margin-top:-17.3pt;height:25.8pt;width:198.1pt;z-index:251662336;mso-width-relative:page;mso-height-relative:page;" fillcolor="#FFFFFF" filled="t" stroked="f" coordsize="21600,21600" o:gfxdata="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Zp69DaAAAACwEAAA8AAAAAAAAAAQAgAAAAIgAAAGRycy9kb3ducmV2LnhtbFBLAQIUABQA&#10;AAAIAIdO4kCn+2EtJwIAAFsEAAAOAAAAAAAAAAEAIAAAACkBAABkcnMvZTJvRG9jLnhtbFBLBQYA&#10;AAAABgAGAFkBAADCBQAAAAA=&#10;">
              <v:fill on="t" opacity="0f" focussize="0,0"/>
              <v:stroke on="f"/>
              <v:imagedata o:title=""/>
              <o:lock v:ext="edit" aspectratio="f"/>
              <v:textbox>
                <w:txbxContent>
                  <w:p w14:paraId="39B25FD0">
                    <w:pPr>
                      <w:spacing w:before="120"/>
                      <w:ind w:firstLine="480"/>
                      <w:rPr>
                        <w:szCs w:val="3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69645" w14:textId="77777777" w:rsidR="003346FE" w:rsidRDefault="003346FE">
    <w:pPr>
      <w:pStyle w:val="ab"/>
      <w:spacing w:before="1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23243" w14:textId="77777777" w:rsidR="003346FE" w:rsidRDefault="006072F2">
    <w:pPr>
      <w:pStyle w:val="ab"/>
      <w:pBdr>
        <w:bottom w:val="none" w:sz="0" w:space="0" w:color="auto"/>
      </w:pBdr>
      <w:spacing w:before="120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F02D64" wp14:editId="7A0A31C9">
              <wp:simplePos x="0" y="0"/>
              <wp:positionH relativeFrom="column">
                <wp:posOffset>4352925</wp:posOffset>
              </wp:positionH>
              <wp:positionV relativeFrom="paragraph">
                <wp:posOffset>-176530</wp:posOffset>
              </wp:positionV>
              <wp:extent cx="1428750" cy="327660"/>
              <wp:effectExtent l="0" t="0" r="0" b="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27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0E3A05" w14:textId="77777777" w:rsidR="003346FE" w:rsidRDefault="006072F2">
                          <w:pPr>
                            <w:ind w:firstLine="602"/>
                            <w:jc w:val="right"/>
                            <w:rPr>
                              <w:rFonts w:ascii="楷体" w:eastAsia="楷体" w:hAnsi="楷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楷体" w:eastAsia="楷体" w:hAnsi="楷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总览</w:t>
                          </w:r>
                        </w:p>
                        <w:p w14:paraId="15D4AD02" w14:textId="77777777" w:rsidR="003346FE" w:rsidRDefault="006072F2">
                          <w:pPr>
                            <w:ind w:firstLine="602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外贸专题</w:t>
                          </w:r>
                        </w:p>
                        <w:p w14:paraId="1AFDDB61" w14:textId="77777777" w:rsidR="003346FE" w:rsidRDefault="003346FE">
                          <w:pPr>
                            <w:ind w:firstLine="480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17D5CDD1" w14:textId="77777777" w:rsidR="003346FE" w:rsidRDefault="006072F2">
                          <w:pPr>
                            <w:ind w:firstLineChars="300" w:firstLine="904"/>
                            <w:jc w:val="right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外贸专题</w:t>
                          </w:r>
                        </w:p>
                        <w:p w14:paraId="00457989" w14:textId="77777777" w:rsidR="003346FE" w:rsidRDefault="003346FE">
                          <w:pPr>
                            <w:ind w:firstLine="480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04542F80" w14:textId="77777777" w:rsidR="003346FE" w:rsidRDefault="006072F2">
                          <w:pPr>
                            <w:ind w:firstLineChars="300" w:firstLine="904"/>
                            <w:jc w:val="right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外贸专题</w:t>
                          </w:r>
                        </w:p>
                        <w:p w14:paraId="2CAEF3DB" w14:textId="77777777" w:rsidR="003346FE" w:rsidRDefault="006072F2">
                          <w:pPr>
                            <w:spacing w:line="240" w:lineRule="auto"/>
                            <w:ind w:firstLine="602"/>
                            <w:jc w:val="right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中国经济专题</w:t>
                          </w:r>
                        </w:p>
                        <w:p w14:paraId="4ECDDCCE" w14:textId="77777777" w:rsidR="003346FE" w:rsidRDefault="003346FE">
                          <w:pPr>
                            <w:ind w:firstLine="480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4A9C9FFE" w14:textId="77777777" w:rsidR="003346FE" w:rsidRDefault="003346FE">
                          <w:pPr>
                            <w:ind w:firstLine="480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75B2AAA3" w14:textId="77777777" w:rsidR="003346FE" w:rsidRDefault="006072F2">
                          <w:pPr>
                            <w:ind w:firstLineChars="300" w:firstLine="904"/>
                            <w:jc w:val="right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外贸专题</w:t>
                          </w:r>
                        </w:p>
                        <w:p w14:paraId="62492779" w14:textId="77777777" w:rsidR="003346FE" w:rsidRDefault="006072F2">
                          <w:pPr>
                            <w:ind w:firstLine="602"/>
                            <w:jc w:val="right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中国经济专题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1026" o:spt="202" type="#_x0000_t202" style="position:absolute;left:0pt;margin-left:342.75pt;margin-top:-13.9pt;height:25.8pt;width:112.5pt;z-index:251664384;mso-width-relative:page;mso-height-relative:page;" fillcolor="#FFFFFF" filled="t" stroked="f" coordsize="21600,21600" o:gfxdata="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ecVSF2AAAAAoBAAAPAAAAAAAAAAEAIAAAACIAAABkcnMvZG93bnJl&#10;di54bWxQSwECFAAUAAAACACHTuJAVYcj2zYCAABbBAAADgAAAAAAAAABACAAAAAnAQAAZHJzL2Uy&#10;b0RvYy54bWxQSwUGAAAAAAYABgBZAQAAzwUAAAAA&#10;">
              <v:fill on="t" opacity="0f" focussize="0,0"/>
              <v:stroke on="f"/>
              <v:imagedata o:title=""/>
              <o:lock v:ext="edit" aspectratio="f"/>
              <v:textbox>
                <w:txbxContent>
                  <w:p w14:paraId="5E1F2A95">
                    <w:pPr>
                      <w:ind w:firstLine="602"/>
                      <w:jc w:val="right"/>
                      <w:rPr>
                        <w:rFonts w:hint="eastAsia" w:ascii="楷体" w:hAnsi="楷体" w:eastAsia="楷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楷体" w:hAnsi="楷体" w:eastAsia="楷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总览</w:t>
                    </w:r>
                  </w:p>
                  <w:p w14:paraId="6CB18F10">
                    <w:pPr>
                      <w:ind w:firstLine="602"/>
                      <w:jc w:val="right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外贸专题</w:t>
                    </w:r>
                  </w:p>
                  <w:p w14:paraId="72CA3918">
                    <w:pPr>
                      <w:ind w:firstLine="480"/>
                      <w:jc w:val="right"/>
                      <w:rPr>
                        <w:color w:val="106D9C"/>
                        <w:lang w:eastAsia="zh-CN"/>
                      </w:rPr>
                    </w:pPr>
                  </w:p>
                  <w:p w14:paraId="52FD374B">
                    <w:pPr>
                      <w:ind w:firstLine="904" w:firstLineChars="300"/>
                      <w:jc w:val="right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外贸专题</w:t>
                    </w:r>
                  </w:p>
                  <w:p w14:paraId="573F0F89">
                    <w:pPr>
                      <w:ind w:firstLine="480"/>
                      <w:jc w:val="right"/>
                      <w:rPr>
                        <w:color w:val="106D9C"/>
                        <w:lang w:eastAsia="zh-CN"/>
                      </w:rPr>
                    </w:pPr>
                  </w:p>
                  <w:p w14:paraId="2943EC10">
                    <w:pPr>
                      <w:ind w:firstLine="904" w:firstLineChars="300"/>
                      <w:jc w:val="right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外贸专题</w:t>
                    </w:r>
                  </w:p>
                  <w:p w14:paraId="2DC3EDDE">
                    <w:pPr>
                      <w:spacing w:line="240" w:lineRule="auto"/>
                      <w:ind w:firstLine="602"/>
                      <w:jc w:val="right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中国经济专题</w:t>
                    </w:r>
                  </w:p>
                  <w:p w14:paraId="50891F23">
                    <w:pPr>
                      <w:ind w:firstLine="480"/>
                      <w:jc w:val="right"/>
                      <w:rPr>
                        <w:color w:val="106D9C"/>
                        <w:lang w:eastAsia="zh-CN"/>
                      </w:rPr>
                    </w:pPr>
                  </w:p>
                  <w:p w14:paraId="377C521D">
                    <w:pPr>
                      <w:ind w:firstLine="480"/>
                      <w:jc w:val="right"/>
                      <w:rPr>
                        <w:color w:val="106D9C"/>
                        <w:lang w:eastAsia="zh-CN"/>
                      </w:rPr>
                    </w:pPr>
                  </w:p>
                  <w:p w14:paraId="3766F88E">
                    <w:pPr>
                      <w:ind w:firstLine="904" w:firstLineChars="300"/>
                      <w:jc w:val="right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外贸专题</w:t>
                    </w:r>
                  </w:p>
                  <w:p w14:paraId="045A2725">
                    <w:pPr>
                      <w:ind w:firstLine="602"/>
                      <w:jc w:val="right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中国经济专题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24F1C4" wp14:editId="485BCEE2">
              <wp:simplePos x="0" y="0"/>
              <wp:positionH relativeFrom="column">
                <wp:posOffset>-537845</wp:posOffset>
              </wp:positionH>
              <wp:positionV relativeFrom="paragraph">
                <wp:posOffset>-175260</wp:posOffset>
              </wp:positionV>
              <wp:extent cx="3418205" cy="327660"/>
              <wp:effectExtent l="0" t="0" r="0" b="0"/>
              <wp:wrapNone/>
              <wp:docPr id="16" name="文本框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8205" cy="327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7FCCE58" w14:textId="77777777" w:rsidR="003346FE" w:rsidRDefault="006072F2">
                          <w:pPr>
                            <w:ind w:firstLineChars="0" w:firstLine="0"/>
                            <w:rPr>
                              <w:rFonts w:ascii="Times New Roman" w:eastAsia="楷体" w:hAnsi="Times New Roman" w:cs="Times New Roman"/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Times New Roman" w:eastAsia="楷体" w:hAnsi="Times New Roman" w:cs="Times New Roman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Times New Roman" w:eastAsia="楷体" w:hAnsi="Times New Roman" w:cs="Times New Roman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</w:t>
                          </w:r>
                        </w:p>
                        <w:p w14:paraId="1884F517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3FBB3525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0BF2925A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73E54C3A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3EAA3C7D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23DF6526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4C381F32" w14:textId="77777777" w:rsidR="003346FE" w:rsidRDefault="006072F2">
                          <w:pPr>
                            <w:ind w:firstLine="602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全球宏观经济季度报告（下篇）</w:t>
                          </w:r>
                        </w:p>
                        <w:p w14:paraId="2011AA71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60C46C64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6A7F3322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2CD99464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321E8F87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597507A8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79B39B28" w14:textId="77777777" w:rsidR="003346FE" w:rsidRDefault="006072F2">
                          <w:pPr>
                            <w:ind w:firstLine="602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全球宏观经济季度报告（下篇）</w:t>
                          </w:r>
                        </w:p>
                        <w:p w14:paraId="7A5459A5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1100028F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486EE5EA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6177242A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32B33726" w14:textId="77777777" w:rsidR="003346FE" w:rsidRDefault="006072F2">
                          <w:pPr>
                            <w:spacing w:line="240" w:lineRule="auto"/>
                            <w:ind w:firstLineChars="0" w:firstLine="0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全球宏观经济季度报告（下篇）</w:t>
                          </w:r>
                        </w:p>
                        <w:p w14:paraId="2057891E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59341558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3E23BBD1" w14:textId="77777777" w:rsidR="003346FE" w:rsidRDefault="006072F2">
                          <w:pPr>
                            <w:spacing w:line="240" w:lineRule="auto"/>
                            <w:ind w:firstLineChars="0" w:firstLine="0"/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全球宏观经济季度报告（下篇）</w:t>
                          </w:r>
                        </w:p>
                        <w:p w14:paraId="7BE91B83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38D16195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539967AC" w14:textId="77777777" w:rsidR="003346FE" w:rsidRDefault="003346FE">
                          <w:pPr>
                            <w:ind w:firstLine="480"/>
                            <w:rPr>
                              <w:color w:val="106D9C"/>
                              <w:lang w:eastAsia="zh-CN"/>
                            </w:rPr>
                          </w:pPr>
                        </w:p>
                        <w:p w14:paraId="3F2B0375" w14:textId="77777777" w:rsidR="003346FE" w:rsidRDefault="006072F2">
                          <w:pPr>
                            <w:ind w:firstLineChars="0" w:firstLine="0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全球宏观经济季度报告（专题）</w:t>
                          </w:r>
                        </w:p>
                        <w:p w14:paraId="70306E67" w14:textId="77777777" w:rsidR="003346FE" w:rsidRDefault="006072F2">
                          <w:pPr>
                            <w:ind w:firstLine="602"/>
                            <w:rPr>
                              <w:color w:val="106D9C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CEEM</w:t>
                          </w:r>
                          <w:r>
                            <w:rPr>
                              <w:rFonts w:ascii="黑体" w:eastAsia="黑体" w:hAnsi="黑体" w:hint="eastAsia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全球宏观经济季度报告（下篇</w:t>
                          </w:r>
                          <w:r>
                            <w:rPr>
                              <w:rFonts w:ascii="黑体" w:eastAsia="黑体" w:hAnsi="黑体"/>
                              <w:b/>
                              <w:color w:val="106D9C"/>
                              <w:sz w:val="30"/>
                              <w:szCs w:val="30"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1026" o:spt="202" type="#_x0000_t202" style="position:absolute;left:0pt;margin-left:-42.35pt;margin-top:-13.8pt;height:25.8pt;width:269.15pt;z-index:251663360;mso-width-relative:page;mso-height-relative:page;" fillcolor="#FFFFFF" filled="t" stroked="f" coordsize="21600,21600" o:gfxdata="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vsJDnYAAAACgEAAA8AAAAAAAAAAQAgAAAAIgAAAGRycy9kb3du&#10;cmV2LnhtbFBLAQIUABQAAAAIAIdO4kAUtsyhOAIAAF0EAAAOAAAAAAAAAAEAIAAAACcBAABkcnMv&#10;ZTJvRG9jLnhtbFBLBQYAAAAABgAGAFkBAADRBQAAAAA=&#10;">
              <v:fill on="t" opacity="0f" focussize="0,0"/>
              <v:stroke on="f"/>
              <v:imagedata o:title=""/>
              <o:lock v:ext="edit" aspectratio="f"/>
              <v:textbox>
                <w:txbxContent>
                  <w:p w14:paraId="3B472F22">
                    <w:pPr>
                      <w:ind w:firstLine="0" w:firstLineChars="0"/>
                      <w:rPr>
                        <w:rFonts w:ascii="Times New Roman" w:hAnsi="Times New Roman" w:eastAsia="楷体" w:cs="Times New Roman"/>
                        <w:color w:val="106D9C"/>
                        <w:lang w:eastAsia="zh-CN"/>
                      </w:rPr>
                    </w:pPr>
                    <w:r>
                      <w:rPr>
                        <w:rFonts w:ascii="Times New Roman" w:hAnsi="Times New Roman" w:eastAsia="楷体" w:cs="Times New Roman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</w:t>
                    </w:r>
                  </w:p>
                  <w:p w14:paraId="34E81141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45EAC5A7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5AAD65BE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49250E34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2D9EB51D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3C96D34E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</w:t>
                    </w: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EEM全球宏观经济季度报告（专题）</w:t>
                    </w:r>
                  </w:p>
                  <w:p w14:paraId="013532E7">
                    <w:pPr>
                      <w:ind w:firstLine="602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CEEM全球宏观经济季度报告（下篇）</w:t>
                    </w:r>
                  </w:p>
                  <w:p w14:paraId="70EE7A0B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07CCE5B2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5A9499AE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11D89503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3CD93DAD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751FE86A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</w:t>
                    </w: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EEM全球宏观经济季度报告（专题）</w:t>
                    </w:r>
                  </w:p>
                  <w:p w14:paraId="64243127">
                    <w:pPr>
                      <w:ind w:firstLine="602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CEEM全球宏观经济季度报告（下篇）</w:t>
                    </w:r>
                  </w:p>
                  <w:p w14:paraId="5B7E8EBE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2136E63E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522B9C7C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6E1F1138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</w:t>
                    </w: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EEM全球宏观经济季度报告（专题）</w:t>
                    </w:r>
                  </w:p>
                  <w:p w14:paraId="38E478D2">
                    <w:pPr>
                      <w:spacing w:line="240" w:lineRule="auto"/>
                      <w:ind w:firstLine="0" w:firstLineChars="0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CEEM全球宏观经济季度报告（下篇）</w:t>
                    </w:r>
                  </w:p>
                  <w:p w14:paraId="2FFBE449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6D718FBF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CEEM全球宏观经济季度报告（专题）</w:t>
                    </w:r>
                  </w:p>
                  <w:p w14:paraId="38A47A50">
                    <w:pPr>
                      <w:spacing w:line="240" w:lineRule="auto"/>
                      <w:ind w:firstLine="0" w:firstLineChars="0"/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CEEM全球宏观经济季度报告（下篇）</w:t>
                    </w:r>
                  </w:p>
                  <w:p w14:paraId="18F52682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0FD2FBBB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2C0FF8BF">
                    <w:pPr>
                      <w:ind w:firstLine="480"/>
                      <w:rPr>
                        <w:color w:val="106D9C"/>
                        <w:lang w:eastAsia="zh-CN"/>
                      </w:rPr>
                    </w:pPr>
                  </w:p>
                  <w:p w14:paraId="7BC6799F">
                    <w:pPr>
                      <w:ind w:firstLine="0" w:firstLineChars="0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</w:t>
                    </w: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EEM全球宏观经济季度报告（专题）</w:t>
                    </w:r>
                  </w:p>
                  <w:p w14:paraId="0834B87C">
                    <w:pPr>
                      <w:ind w:firstLine="602"/>
                      <w:rPr>
                        <w:color w:val="106D9C"/>
                        <w:lang w:eastAsia="zh-CN"/>
                      </w:rPr>
                    </w:pPr>
                    <w:r>
                      <w:rPr>
                        <w:rFonts w:hint="eastAsia"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CEEM全球宏观经济季度报告（下篇</w:t>
                    </w:r>
                    <w:r>
                      <w:rPr>
                        <w:rFonts w:ascii="黑体" w:hAnsi="黑体" w:eastAsia="黑体"/>
                        <w:b/>
                        <w:color w:val="106D9C"/>
                        <w:sz w:val="30"/>
                        <w:szCs w:val="30"/>
                        <w:lang w:eastAsia="zh-CN"/>
                      </w:rPr>
                      <w:t>）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1C967D" wp14:editId="34C5D97B">
              <wp:simplePos x="0" y="0"/>
              <wp:positionH relativeFrom="margin">
                <wp:align>center</wp:align>
              </wp:positionH>
              <wp:positionV relativeFrom="paragraph">
                <wp:posOffset>126365</wp:posOffset>
              </wp:positionV>
              <wp:extent cx="6120130" cy="0"/>
              <wp:effectExtent l="0" t="19050" r="33655" b="19050"/>
              <wp:wrapNone/>
              <wp:docPr id="9" name="直接连接符 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106D9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直接连接符 179" o:spid="_x0000_s1026" o:spt="20" style="position:absolute;left:0pt;margin-top:9.95pt;height:0pt;width:481.9pt;mso-position-horizontal:center;mso-position-horizontal-relative:margin;z-index:251665408;mso-width-relative:page;mso-height-relative:page;" filled="f" stroked="t" coordsize="21600,21600" o:gfxdata="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IpbndMA&#10;AAAGAQAADwAAAAAAAAABACAAAAAiAAAAZHJzL2Rvd25yZXYueG1sUEsBAhQAFAAAAAgAh07iQCtN&#10;F+DrAQAAtAMAAA4AAAAAAAAAAQAgAAAAIgEAAGRycy9lMm9Eb2MueG1sUEsFBgAAAAAGAAYAWQEA&#10;AH8FAAAAAA==&#10;">
              <v:fill on="f" focussize="0,0"/>
              <v:stroke weight="2.25pt" color="#106D9C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M2E3ZDc5NTRkMDkyMjk1OWEyN2QwZWMxOTI0NDYifQ=="/>
  </w:docVars>
  <w:rsids>
    <w:rsidRoot w:val="008F0B6D"/>
    <w:rsid w:val="D6736056"/>
    <w:rsid w:val="F77F3553"/>
    <w:rsid w:val="00000A44"/>
    <w:rsid w:val="00002660"/>
    <w:rsid w:val="0000450F"/>
    <w:rsid w:val="00004558"/>
    <w:rsid w:val="00004BA4"/>
    <w:rsid w:val="00007F6B"/>
    <w:rsid w:val="000100EF"/>
    <w:rsid w:val="00011291"/>
    <w:rsid w:val="00011C51"/>
    <w:rsid w:val="00011CFC"/>
    <w:rsid w:val="00012307"/>
    <w:rsid w:val="0001253B"/>
    <w:rsid w:val="00013272"/>
    <w:rsid w:val="00013722"/>
    <w:rsid w:val="00013C07"/>
    <w:rsid w:val="0001465F"/>
    <w:rsid w:val="00015038"/>
    <w:rsid w:val="0001667E"/>
    <w:rsid w:val="000215E7"/>
    <w:rsid w:val="00021812"/>
    <w:rsid w:val="00024618"/>
    <w:rsid w:val="00024903"/>
    <w:rsid w:val="0002523D"/>
    <w:rsid w:val="00025535"/>
    <w:rsid w:val="00025701"/>
    <w:rsid w:val="000262B7"/>
    <w:rsid w:val="00026C71"/>
    <w:rsid w:val="0002738C"/>
    <w:rsid w:val="0002764F"/>
    <w:rsid w:val="00027669"/>
    <w:rsid w:val="0002778D"/>
    <w:rsid w:val="00027EFF"/>
    <w:rsid w:val="00030702"/>
    <w:rsid w:val="00032257"/>
    <w:rsid w:val="00032836"/>
    <w:rsid w:val="0003326B"/>
    <w:rsid w:val="0003485C"/>
    <w:rsid w:val="000358B3"/>
    <w:rsid w:val="000368B1"/>
    <w:rsid w:val="00037036"/>
    <w:rsid w:val="00037B73"/>
    <w:rsid w:val="00037C9B"/>
    <w:rsid w:val="00037EEE"/>
    <w:rsid w:val="000401A5"/>
    <w:rsid w:val="000407D3"/>
    <w:rsid w:val="000415A9"/>
    <w:rsid w:val="0004456B"/>
    <w:rsid w:val="0004461C"/>
    <w:rsid w:val="00044828"/>
    <w:rsid w:val="000459EF"/>
    <w:rsid w:val="00046728"/>
    <w:rsid w:val="000504B9"/>
    <w:rsid w:val="0005192C"/>
    <w:rsid w:val="00052EF8"/>
    <w:rsid w:val="0005388A"/>
    <w:rsid w:val="00053CA0"/>
    <w:rsid w:val="00055594"/>
    <w:rsid w:val="0005572F"/>
    <w:rsid w:val="00055CE3"/>
    <w:rsid w:val="00057A0D"/>
    <w:rsid w:val="00060464"/>
    <w:rsid w:val="00061023"/>
    <w:rsid w:val="00061A14"/>
    <w:rsid w:val="00063D8C"/>
    <w:rsid w:val="00064493"/>
    <w:rsid w:val="000645A4"/>
    <w:rsid w:val="000648DA"/>
    <w:rsid w:val="00064F87"/>
    <w:rsid w:val="000658A3"/>
    <w:rsid w:val="000658FA"/>
    <w:rsid w:val="00065AD7"/>
    <w:rsid w:val="00065B8A"/>
    <w:rsid w:val="0006603B"/>
    <w:rsid w:val="00066483"/>
    <w:rsid w:val="00066B98"/>
    <w:rsid w:val="00066F92"/>
    <w:rsid w:val="00070BAD"/>
    <w:rsid w:val="000716EA"/>
    <w:rsid w:val="00071E18"/>
    <w:rsid w:val="00071FC8"/>
    <w:rsid w:val="00073ABB"/>
    <w:rsid w:val="00073DAD"/>
    <w:rsid w:val="00073FD9"/>
    <w:rsid w:val="000743B9"/>
    <w:rsid w:val="000744E2"/>
    <w:rsid w:val="000750E0"/>
    <w:rsid w:val="00075172"/>
    <w:rsid w:val="000751F4"/>
    <w:rsid w:val="00075334"/>
    <w:rsid w:val="00075646"/>
    <w:rsid w:val="0007792D"/>
    <w:rsid w:val="00080172"/>
    <w:rsid w:val="0008046D"/>
    <w:rsid w:val="000811F6"/>
    <w:rsid w:val="000817EC"/>
    <w:rsid w:val="00082BB1"/>
    <w:rsid w:val="00082BF4"/>
    <w:rsid w:val="000858C3"/>
    <w:rsid w:val="000859A8"/>
    <w:rsid w:val="00086887"/>
    <w:rsid w:val="000876B6"/>
    <w:rsid w:val="00087758"/>
    <w:rsid w:val="00087897"/>
    <w:rsid w:val="00087994"/>
    <w:rsid w:val="00090097"/>
    <w:rsid w:val="00090382"/>
    <w:rsid w:val="0009069A"/>
    <w:rsid w:val="00092B93"/>
    <w:rsid w:val="000934F2"/>
    <w:rsid w:val="00094E73"/>
    <w:rsid w:val="0009500D"/>
    <w:rsid w:val="00095111"/>
    <w:rsid w:val="000951A5"/>
    <w:rsid w:val="00095BD4"/>
    <w:rsid w:val="00096364"/>
    <w:rsid w:val="000A10F3"/>
    <w:rsid w:val="000A1C08"/>
    <w:rsid w:val="000A20A7"/>
    <w:rsid w:val="000A2468"/>
    <w:rsid w:val="000A27E6"/>
    <w:rsid w:val="000A29E4"/>
    <w:rsid w:val="000A2C3A"/>
    <w:rsid w:val="000A2F91"/>
    <w:rsid w:val="000A2FD9"/>
    <w:rsid w:val="000A4370"/>
    <w:rsid w:val="000A572B"/>
    <w:rsid w:val="000A5BD8"/>
    <w:rsid w:val="000A65B3"/>
    <w:rsid w:val="000A77B4"/>
    <w:rsid w:val="000A7EBB"/>
    <w:rsid w:val="000B12C8"/>
    <w:rsid w:val="000B1612"/>
    <w:rsid w:val="000B25E3"/>
    <w:rsid w:val="000B2876"/>
    <w:rsid w:val="000B461F"/>
    <w:rsid w:val="000B4C73"/>
    <w:rsid w:val="000B4FB7"/>
    <w:rsid w:val="000B58FF"/>
    <w:rsid w:val="000B7E2A"/>
    <w:rsid w:val="000C084A"/>
    <w:rsid w:val="000C1AB5"/>
    <w:rsid w:val="000C1B8E"/>
    <w:rsid w:val="000C1DC0"/>
    <w:rsid w:val="000C22DD"/>
    <w:rsid w:val="000C3582"/>
    <w:rsid w:val="000C4040"/>
    <w:rsid w:val="000C572D"/>
    <w:rsid w:val="000C5C02"/>
    <w:rsid w:val="000C5FA4"/>
    <w:rsid w:val="000D002C"/>
    <w:rsid w:val="000D00F9"/>
    <w:rsid w:val="000D02B6"/>
    <w:rsid w:val="000D0E2C"/>
    <w:rsid w:val="000D122D"/>
    <w:rsid w:val="000D14E1"/>
    <w:rsid w:val="000D27E1"/>
    <w:rsid w:val="000D3D06"/>
    <w:rsid w:val="000D4F78"/>
    <w:rsid w:val="000D52FE"/>
    <w:rsid w:val="000D62A3"/>
    <w:rsid w:val="000D69EB"/>
    <w:rsid w:val="000D6AC6"/>
    <w:rsid w:val="000E0E7B"/>
    <w:rsid w:val="000E0E9E"/>
    <w:rsid w:val="000E1372"/>
    <w:rsid w:val="000E1825"/>
    <w:rsid w:val="000E2FF5"/>
    <w:rsid w:val="000E40A3"/>
    <w:rsid w:val="000E4888"/>
    <w:rsid w:val="000E5999"/>
    <w:rsid w:val="000E6675"/>
    <w:rsid w:val="000E6A1A"/>
    <w:rsid w:val="000E704F"/>
    <w:rsid w:val="000E76B9"/>
    <w:rsid w:val="000F0973"/>
    <w:rsid w:val="000F10D5"/>
    <w:rsid w:val="000F15A6"/>
    <w:rsid w:val="000F175E"/>
    <w:rsid w:val="000F241F"/>
    <w:rsid w:val="000F2E1F"/>
    <w:rsid w:val="000F30FB"/>
    <w:rsid w:val="000F3345"/>
    <w:rsid w:val="000F450B"/>
    <w:rsid w:val="000F4B4A"/>
    <w:rsid w:val="000F5D1C"/>
    <w:rsid w:val="000F71AB"/>
    <w:rsid w:val="00100C72"/>
    <w:rsid w:val="0010113D"/>
    <w:rsid w:val="00101AB1"/>
    <w:rsid w:val="00101DA6"/>
    <w:rsid w:val="00101E21"/>
    <w:rsid w:val="00102536"/>
    <w:rsid w:val="00102634"/>
    <w:rsid w:val="001033CA"/>
    <w:rsid w:val="00104581"/>
    <w:rsid w:val="00105CE0"/>
    <w:rsid w:val="00105D60"/>
    <w:rsid w:val="00106B23"/>
    <w:rsid w:val="0010732A"/>
    <w:rsid w:val="001075D9"/>
    <w:rsid w:val="0011081C"/>
    <w:rsid w:val="00111274"/>
    <w:rsid w:val="00111F77"/>
    <w:rsid w:val="00112954"/>
    <w:rsid w:val="001144C9"/>
    <w:rsid w:val="00114C49"/>
    <w:rsid w:val="001173D7"/>
    <w:rsid w:val="0011758D"/>
    <w:rsid w:val="0012109A"/>
    <w:rsid w:val="0012255B"/>
    <w:rsid w:val="0012352B"/>
    <w:rsid w:val="001249F7"/>
    <w:rsid w:val="00125C58"/>
    <w:rsid w:val="0012667E"/>
    <w:rsid w:val="0012685A"/>
    <w:rsid w:val="00126B45"/>
    <w:rsid w:val="0012715C"/>
    <w:rsid w:val="00127498"/>
    <w:rsid w:val="0013001F"/>
    <w:rsid w:val="001310CE"/>
    <w:rsid w:val="00131585"/>
    <w:rsid w:val="00132A38"/>
    <w:rsid w:val="00132BCD"/>
    <w:rsid w:val="00133BC6"/>
    <w:rsid w:val="00133C9B"/>
    <w:rsid w:val="001341FE"/>
    <w:rsid w:val="00134333"/>
    <w:rsid w:val="00134945"/>
    <w:rsid w:val="00135BC7"/>
    <w:rsid w:val="001367B2"/>
    <w:rsid w:val="0013702F"/>
    <w:rsid w:val="00137570"/>
    <w:rsid w:val="00140398"/>
    <w:rsid w:val="00141003"/>
    <w:rsid w:val="001424AA"/>
    <w:rsid w:val="00142C6E"/>
    <w:rsid w:val="00142E2B"/>
    <w:rsid w:val="00143E0A"/>
    <w:rsid w:val="00143F60"/>
    <w:rsid w:val="001447CD"/>
    <w:rsid w:val="00144A3E"/>
    <w:rsid w:val="00145A65"/>
    <w:rsid w:val="00146F9E"/>
    <w:rsid w:val="00147577"/>
    <w:rsid w:val="00147B14"/>
    <w:rsid w:val="0015023F"/>
    <w:rsid w:val="00150E4E"/>
    <w:rsid w:val="0015102B"/>
    <w:rsid w:val="00151791"/>
    <w:rsid w:val="001519E2"/>
    <w:rsid w:val="0015279A"/>
    <w:rsid w:val="001529B2"/>
    <w:rsid w:val="0015344B"/>
    <w:rsid w:val="00154899"/>
    <w:rsid w:val="0015528B"/>
    <w:rsid w:val="00155DE1"/>
    <w:rsid w:val="00155FC5"/>
    <w:rsid w:val="00157020"/>
    <w:rsid w:val="001621A8"/>
    <w:rsid w:val="001630A4"/>
    <w:rsid w:val="001638A3"/>
    <w:rsid w:val="00163C84"/>
    <w:rsid w:val="00163F07"/>
    <w:rsid w:val="00164FE4"/>
    <w:rsid w:val="001650DB"/>
    <w:rsid w:val="00166567"/>
    <w:rsid w:val="00166DFD"/>
    <w:rsid w:val="00166F0C"/>
    <w:rsid w:val="00170711"/>
    <w:rsid w:val="0017093F"/>
    <w:rsid w:val="00170967"/>
    <w:rsid w:val="00171AB4"/>
    <w:rsid w:val="00172C2A"/>
    <w:rsid w:val="00172D32"/>
    <w:rsid w:val="00173F70"/>
    <w:rsid w:val="001741E2"/>
    <w:rsid w:val="00174224"/>
    <w:rsid w:val="00174699"/>
    <w:rsid w:val="00175AC2"/>
    <w:rsid w:val="0017664E"/>
    <w:rsid w:val="001767A8"/>
    <w:rsid w:val="00177185"/>
    <w:rsid w:val="00177F99"/>
    <w:rsid w:val="00181251"/>
    <w:rsid w:val="001815E0"/>
    <w:rsid w:val="001819D1"/>
    <w:rsid w:val="00181D1C"/>
    <w:rsid w:val="001827D4"/>
    <w:rsid w:val="0018285A"/>
    <w:rsid w:val="001828B2"/>
    <w:rsid w:val="00182FFF"/>
    <w:rsid w:val="001837B4"/>
    <w:rsid w:val="001846A1"/>
    <w:rsid w:val="001846CE"/>
    <w:rsid w:val="00185BF8"/>
    <w:rsid w:val="001870FC"/>
    <w:rsid w:val="00187B3E"/>
    <w:rsid w:val="00187C57"/>
    <w:rsid w:val="00190C41"/>
    <w:rsid w:val="00191487"/>
    <w:rsid w:val="0019241A"/>
    <w:rsid w:val="00192FFF"/>
    <w:rsid w:val="001930B7"/>
    <w:rsid w:val="001931DA"/>
    <w:rsid w:val="00193A43"/>
    <w:rsid w:val="00193D6F"/>
    <w:rsid w:val="00194DA1"/>
    <w:rsid w:val="00194E59"/>
    <w:rsid w:val="00196E03"/>
    <w:rsid w:val="00197238"/>
    <w:rsid w:val="00197253"/>
    <w:rsid w:val="001978BE"/>
    <w:rsid w:val="00197991"/>
    <w:rsid w:val="00197BD3"/>
    <w:rsid w:val="00197F7F"/>
    <w:rsid w:val="001A15BF"/>
    <w:rsid w:val="001A1727"/>
    <w:rsid w:val="001A19B1"/>
    <w:rsid w:val="001A1C32"/>
    <w:rsid w:val="001A23AD"/>
    <w:rsid w:val="001A3B18"/>
    <w:rsid w:val="001A5D67"/>
    <w:rsid w:val="001A66D3"/>
    <w:rsid w:val="001A6724"/>
    <w:rsid w:val="001A769B"/>
    <w:rsid w:val="001A7A77"/>
    <w:rsid w:val="001B008C"/>
    <w:rsid w:val="001B0717"/>
    <w:rsid w:val="001B2AA4"/>
    <w:rsid w:val="001B3AF0"/>
    <w:rsid w:val="001B493B"/>
    <w:rsid w:val="001B4CCB"/>
    <w:rsid w:val="001B71E6"/>
    <w:rsid w:val="001B75F4"/>
    <w:rsid w:val="001B7ED1"/>
    <w:rsid w:val="001C0662"/>
    <w:rsid w:val="001C0ECD"/>
    <w:rsid w:val="001C2561"/>
    <w:rsid w:val="001C3234"/>
    <w:rsid w:val="001C41BF"/>
    <w:rsid w:val="001C50FD"/>
    <w:rsid w:val="001C56BD"/>
    <w:rsid w:val="001C6A05"/>
    <w:rsid w:val="001C7CD2"/>
    <w:rsid w:val="001C7D5E"/>
    <w:rsid w:val="001D0CCB"/>
    <w:rsid w:val="001D0F62"/>
    <w:rsid w:val="001D1999"/>
    <w:rsid w:val="001D1BB7"/>
    <w:rsid w:val="001D1E23"/>
    <w:rsid w:val="001D28AB"/>
    <w:rsid w:val="001D2B9B"/>
    <w:rsid w:val="001D2CA7"/>
    <w:rsid w:val="001D32D0"/>
    <w:rsid w:val="001D380A"/>
    <w:rsid w:val="001D44FC"/>
    <w:rsid w:val="001D4B88"/>
    <w:rsid w:val="001D69F3"/>
    <w:rsid w:val="001D759E"/>
    <w:rsid w:val="001D773F"/>
    <w:rsid w:val="001E0747"/>
    <w:rsid w:val="001E0D75"/>
    <w:rsid w:val="001E10DD"/>
    <w:rsid w:val="001E1783"/>
    <w:rsid w:val="001E2142"/>
    <w:rsid w:val="001E25ED"/>
    <w:rsid w:val="001E2ED7"/>
    <w:rsid w:val="001E320D"/>
    <w:rsid w:val="001E4623"/>
    <w:rsid w:val="001E48DE"/>
    <w:rsid w:val="001E5318"/>
    <w:rsid w:val="001E5E5A"/>
    <w:rsid w:val="001E60A4"/>
    <w:rsid w:val="001E6D69"/>
    <w:rsid w:val="001E7D8B"/>
    <w:rsid w:val="001F113A"/>
    <w:rsid w:val="001F15FB"/>
    <w:rsid w:val="001F21AE"/>
    <w:rsid w:val="001F299A"/>
    <w:rsid w:val="001F34C4"/>
    <w:rsid w:val="001F368C"/>
    <w:rsid w:val="001F4F66"/>
    <w:rsid w:val="001F54D0"/>
    <w:rsid w:val="001F5F7A"/>
    <w:rsid w:val="001F62D1"/>
    <w:rsid w:val="001F63F9"/>
    <w:rsid w:val="0020261D"/>
    <w:rsid w:val="002028D3"/>
    <w:rsid w:val="00202EAE"/>
    <w:rsid w:val="00204697"/>
    <w:rsid w:val="00204C03"/>
    <w:rsid w:val="0020557E"/>
    <w:rsid w:val="00205723"/>
    <w:rsid w:val="0020694D"/>
    <w:rsid w:val="00206CD3"/>
    <w:rsid w:val="002078AE"/>
    <w:rsid w:val="00207F24"/>
    <w:rsid w:val="00210A0B"/>
    <w:rsid w:val="00210DAB"/>
    <w:rsid w:val="00211079"/>
    <w:rsid w:val="00211673"/>
    <w:rsid w:val="0021211C"/>
    <w:rsid w:val="0021378F"/>
    <w:rsid w:val="00213BD4"/>
    <w:rsid w:val="00215A07"/>
    <w:rsid w:val="00215B26"/>
    <w:rsid w:val="00216C4C"/>
    <w:rsid w:val="0021728D"/>
    <w:rsid w:val="0021748C"/>
    <w:rsid w:val="002207E0"/>
    <w:rsid w:val="002213F2"/>
    <w:rsid w:val="00221448"/>
    <w:rsid w:val="002214CB"/>
    <w:rsid w:val="00221F05"/>
    <w:rsid w:val="0022213A"/>
    <w:rsid w:val="00222EB7"/>
    <w:rsid w:val="00223E6E"/>
    <w:rsid w:val="00224C32"/>
    <w:rsid w:val="00225A01"/>
    <w:rsid w:val="00225ED9"/>
    <w:rsid w:val="0022688D"/>
    <w:rsid w:val="00227E46"/>
    <w:rsid w:val="00227EC1"/>
    <w:rsid w:val="002301E1"/>
    <w:rsid w:val="002314D4"/>
    <w:rsid w:val="00232AF8"/>
    <w:rsid w:val="00232D17"/>
    <w:rsid w:val="0023305F"/>
    <w:rsid w:val="00235968"/>
    <w:rsid w:val="00235972"/>
    <w:rsid w:val="00236C60"/>
    <w:rsid w:val="002410B9"/>
    <w:rsid w:val="00241C74"/>
    <w:rsid w:val="00241FF6"/>
    <w:rsid w:val="0024227F"/>
    <w:rsid w:val="002425CA"/>
    <w:rsid w:val="0024376E"/>
    <w:rsid w:val="00243C95"/>
    <w:rsid w:val="00243CE5"/>
    <w:rsid w:val="0024415F"/>
    <w:rsid w:val="002444DC"/>
    <w:rsid w:val="002445FC"/>
    <w:rsid w:val="002446DC"/>
    <w:rsid w:val="0024562E"/>
    <w:rsid w:val="00246737"/>
    <w:rsid w:val="00246B5B"/>
    <w:rsid w:val="00246B5C"/>
    <w:rsid w:val="00246C9E"/>
    <w:rsid w:val="002471E5"/>
    <w:rsid w:val="002474F4"/>
    <w:rsid w:val="00247D7E"/>
    <w:rsid w:val="0025063A"/>
    <w:rsid w:val="00250AE9"/>
    <w:rsid w:val="002512B3"/>
    <w:rsid w:val="00253066"/>
    <w:rsid w:val="00253363"/>
    <w:rsid w:val="0025375D"/>
    <w:rsid w:val="0025566C"/>
    <w:rsid w:val="0025591E"/>
    <w:rsid w:val="00255B09"/>
    <w:rsid w:val="002570E9"/>
    <w:rsid w:val="00260351"/>
    <w:rsid w:val="00260391"/>
    <w:rsid w:val="00261C09"/>
    <w:rsid w:val="00262055"/>
    <w:rsid w:val="0026286D"/>
    <w:rsid w:val="002654BB"/>
    <w:rsid w:val="00266694"/>
    <w:rsid w:val="002674E1"/>
    <w:rsid w:val="00270082"/>
    <w:rsid w:val="00271143"/>
    <w:rsid w:val="002715D2"/>
    <w:rsid w:val="00272509"/>
    <w:rsid w:val="00272BEF"/>
    <w:rsid w:val="002735DF"/>
    <w:rsid w:val="0027498E"/>
    <w:rsid w:val="00274B1D"/>
    <w:rsid w:val="002756CC"/>
    <w:rsid w:val="00275725"/>
    <w:rsid w:val="002758D2"/>
    <w:rsid w:val="0027751A"/>
    <w:rsid w:val="002801A3"/>
    <w:rsid w:val="00283606"/>
    <w:rsid w:val="0028385F"/>
    <w:rsid w:val="00284F60"/>
    <w:rsid w:val="00285421"/>
    <w:rsid w:val="00285D80"/>
    <w:rsid w:val="0029066D"/>
    <w:rsid w:val="00290D65"/>
    <w:rsid w:val="00290F78"/>
    <w:rsid w:val="00291019"/>
    <w:rsid w:val="00291705"/>
    <w:rsid w:val="002922F3"/>
    <w:rsid w:val="00292421"/>
    <w:rsid w:val="0029260D"/>
    <w:rsid w:val="002928BA"/>
    <w:rsid w:val="00292911"/>
    <w:rsid w:val="00292A20"/>
    <w:rsid w:val="00292A41"/>
    <w:rsid w:val="00292CB8"/>
    <w:rsid w:val="00293B62"/>
    <w:rsid w:val="00294B71"/>
    <w:rsid w:val="00295A49"/>
    <w:rsid w:val="00296420"/>
    <w:rsid w:val="0029683B"/>
    <w:rsid w:val="002971FC"/>
    <w:rsid w:val="002975A7"/>
    <w:rsid w:val="00297865"/>
    <w:rsid w:val="002A20F4"/>
    <w:rsid w:val="002A2807"/>
    <w:rsid w:val="002A34FC"/>
    <w:rsid w:val="002A451A"/>
    <w:rsid w:val="002A6766"/>
    <w:rsid w:val="002A7AD2"/>
    <w:rsid w:val="002B000B"/>
    <w:rsid w:val="002B2BD2"/>
    <w:rsid w:val="002B4DCD"/>
    <w:rsid w:val="002B5246"/>
    <w:rsid w:val="002B59C0"/>
    <w:rsid w:val="002B71DD"/>
    <w:rsid w:val="002B723C"/>
    <w:rsid w:val="002B7B43"/>
    <w:rsid w:val="002B7E18"/>
    <w:rsid w:val="002C03DD"/>
    <w:rsid w:val="002C0CEA"/>
    <w:rsid w:val="002C2617"/>
    <w:rsid w:val="002C2805"/>
    <w:rsid w:val="002C35B5"/>
    <w:rsid w:val="002C4129"/>
    <w:rsid w:val="002C47BC"/>
    <w:rsid w:val="002C49B8"/>
    <w:rsid w:val="002C4D69"/>
    <w:rsid w:val="002C57DB"/>
    <w:rsid w:val="002C59F4"/>
    <w:rsid w:val="002C61D6"/>
    <w:rsid w:val="002D0428"/>
    <w:rsid w:val="002D09F1"/>
    <w:rsid w:val="002D21C5"/>
    <w:rsid w:val="002D3BC5"/>
    <w:rsid w:val="002D50FB"/>
    <w:rsid w:val="002D53F3"/>
    <w:rsid w:val="002D5984"/>
    <w:rsid w:val="002D63CC"/>
    <w:rsid w:val="002D6F49"/>
    <w:rsid w:val="002D7546"/>
    <w:rsid w:val="002E16EF"/>
    <w:rsid w:val="002E2781"/>
    <w:rsid w:val="002E352F"/>
    <w:rsid w:val="002E42A5"/>
    <w:rsid w:val="002E49F3"/>
    <w:rsid w:val="002E5335"/>
    <w:rsid w:val="002E5E61"/>
    <w:rsid w:val="002E6C2B"/>
    <w:rsid w:val="002E702B"/>
    <w:rsid w:val="002E7EAB"/>
    <w:rsid w:val="002F08CA"/>
    <w:rsid w:val="002F189A"/>
    <w:rsid w:val="002F1ACD"/>
    <w:rsid w:val="002F2206"/>
    <w:rsid w:val="002F2E9A"/>
    <w:rsid w:val="002F2F51"/>
    <w:rsid w:val="002F3258"/>
    <w:rsid w:val="002F3F23"/>
    <w:rsid w:val="002F40A5"/>
    <w:rsid w:val="002F42D2"/>
    <w:rsid w:val="002F45C2"/>
    <w:rsid w:val="002F626A"/>
    <w:rsid w:val="002F68D0"/>
    <w:rsid w:val="002F762B"/>
    <w:rsid w:val="002F7AD2"/>
    <w:rsid w:val="003003F8"/>
    <w:rsid w:val="00300491"/>
    <w:rsid w:val="003010C6"/>
    <w:rsid w:val="00301E33"/>
    <w:rsid w:val="00302B7E"/>
    <w:rsid w:val="00303CA5"/>
    <w:rsid w:val="0030431A"/>
    <w:rsid w:val="00305CF5"/>
    <w:rsid w:val="00306A60"/>
    <w:rsid w:val="00306BF0"/>
    <w:rsid w:val="00306D17"/>
    <w:rsid w:val="003103DD"/>
    <w:rsid w:val="003108E6"/>
    <w:rsid w:val="0031111A"/>
    <w:rsid w:val="003115D7"/>
    <w:rsid w:val="0031185C"/>
    <w:rsid w:val="003145E9"/>
    <w:rsid w:val="00314798"/>
    <w:rsid w:val="00314B1F"/>
    <w:rsid w:val="0031539F"/>
    <w:rsid w:val="003154E1"/>
    <w:rsid w:val="00315CA4"/>
    <w:rsid w:val="003165E8"/>
    <w:rsid w:val="00316E02"/>
    <w:rsid w:val="003170C4"/>
    <w:rsid w:val="003177B4"/>
    <w:rsid w:val="00317E47"/>
    <w:rsid w:val="003210ED"/>
    <w:rsid w:val="00321826"/>
    <w:rsid w:val="00321A9A"/>
    <w:rsid w:val="003228B9"/>
    <w:rsid w:val="00323344"/>
    <w:rsid w:val="00324013"/>
    <w:rsid w:val="0032519D"/>
    <w:rsid w:val="00325458"/>
    <w:rsid w:val="00325CE8"/>
    <w:rsid w:val="00325D0A"/>
    <w:rsid w:val="0032650B"/>
    <w:rsid w:val="00326DF2"/>
    <w:rsid w:val="00327559"/>
    <w:rsid w:val="003277B6"/>
    <w:rsid w:val="003278DB"/>
    <w:rsid w:val="003301E1"/>
    <w:rsid w:val="00330D3E"/>
    <w:rsid w:val="003314A7"/>
    <w:rsid w:val="0033155F"/>
    <w:rsid w:val="003319C8"/>
    <w:rsid w:val="0033259C"/>
    <w:rsid w:val="00333175"/>
    <w:rsid w:val="003332EC"/>
    <w:rsid w:val="003336CB"/>
    <w:rsid w:val="00333CAA"/>
    <w:rsid w:val="003346FE"/>
    <w:rsid w:val="003353DE"/>
    <w:rsid w:val="00336060"/>
    <w:rsid w:val="00337409"/>
    <w:rsid w:val="00337AF0"/>
    <w:rsid w:val="00337AF9"/>
    <w:rsid w:val="00337E02"/>
    <w:rsid w:val="00341C94"/>
    <w:rsid w:val="003429E0"/>
    <w:rsid w:val="00342C53"/>
    <w:rsid w:val="003432DD"/>
    <w:rsid w:val="003433EF"/>
    <w:rsid w:val="00343C63"/>
    <w:rsid w:val="00344B15"/>
    <w:rsid w:val="00344DB5"/>
    <w:rsid w:val="0034537E"/>
    <w:rsid w:val="003455F9"/>
    <w:rsid w:val="00345ED1"/>
    <w:rsid w:val="0034612E"/>
    <w:rsid w:val="003461A7"/>
    <w:rsid w:val="00346415"/>
    <w:rsid w:val="0034670E"/>
    <w:rsid w:val="003502E6"/>
    <w:rsid w:val="00350740"/>
    <w:rsid w:val="00352442"/>
    <w:rsid w:val="00352AF3"/>
    <w:rsid w:val="003541DC"/>
    <w:rsid w:val="00354B79"/>
    <w:rsid w:val="00355259"/>
    <w:rsid w:val="003554E9"/>
    <w:rsid w:val="00355549"/>
    <w:rsid w:val="00355969"/>
    <w:rsid w:val="003561BC"/>
    <w:rsid w:val="00356709"/>
    <w:rsid w:val="00356855"/>
    <w:rsid w:val="00360D8B"/>
    <w:rsid w:val="003613EF"/>
    <w:rsid w:val="00361401"/>
    <w:rsid w:val="003614B4"/>
    <w:rsid w:val="003616CB"/>
    <w:rsid w:val="00361945"/>
    <w:rsid w:val="00361AA3"/>
    <w:rsid w:val="00361F1A"/>
    <w:rsid w:val="00361F96"/>
    <w:rsid w:val="00362710"/>
    <w:rsid w:val="003628CE"/>
    <w:rsid w:val="0036291F"/>
    <w:rsid w:val="003651F9"/>
    <w:rsid w:val="00371675"/>
    <w:rsid w:val="003734FC"/>
    <w:rsid w:val="00374301"/>
    <w:rsid w:val="003744A4"/>
    <w:rsid w:val="00375A15"/>
    <w:rsid w:val="00375AE2"/>
    <w:rsid w:val="0037604B"/>
    <w:rsid w:val="00376221"/>
    <w:rsid w:val="003809AF"/>
    <w:rsid w:val="00380D44"/>
    <w:rsid w:val="00380FF6"/>
    <w:rsid w:val="00382A06"/>
    <w:rsid w:val="003838DB"/>
    <w:rsid w:val="00384666"/>
    <w:rsid w:val="00384C99"/>
    <w:rsid w:val="00385756"/>
    <w:rsid w:val="003859D5"/>
    <w:rsid w:val="00385BC8"/>
    <w:rsid w:val="0038670E"/>
    <w:rsid w:val="00390235"/>
    <w:rsid w:val="00390507"/>
    <w:rsid w:val="003905FF"/>
    <w:rsid w:val="00392B8E"/>
    <w:rsid w:val="0039374A"/>
    <w:rsid w:val="003942B7"/>
    <w:rsid w:val="0039439E"/>
    <w:rsid w:val="0039473C"/>
    <w:rsid w:val="00394AAD"/>
    <w:rsid w:val="00394EF8"/>
    <w:rsid w:val="00395803"/>
    <w:rsid w:val="00395AA3"/>
    <w:rsid w:val="0039662C"/>
    <w:rsid w:val="003A000C"/>
    <w:rsid w:val="003A00E7"/>
    <w:rsid w:val="003A0951"/>
    <w:rsid w:val="003A12E9"/>
    <w:rsid w:val="003A1492"/>
    <w:rsid w:val="003A1CCB"/>
    <w:rsid w:val="003A264A"/>
    <w:rsid w:val="003A2C95"/>
    <w:rsid w:val="003A38A4"/>
    <w:rsid w:val="003A3E52"/>
    <w:rsid w:val="003A69BA"/>
    <w:rsid w:val="003A6B98"/>
    <w:rsid w:val="003A70E3"/>
    <w:rsid w:val="003A7750"/>
    <w:rsid w:val="003A7B46"/>
    <w:rsid w:val="003A7E33"/>
    <w:rsid w:val="003B150F"/>
    <w:rsid w:val="003B23CB"/>
    <w:rsid w:val="003B2767"/>
    <w:rsid w:val="003B2792"/>
    <w:rsid w:val="003B27C3"/>
    <w:rsid w:val="003B283A"/>
    <w:rsid w:val="003B2DEA"/>
    <w:rsid w:val="003B32C0"/>
    <w:rsid w:val="003B32EF"/>
    <w:rsid w:val="003B37F5"/>
    <w:rsid w:val="003B3D78"/>
    <w:rsid w:val="003B41BF"/>
    <w:rsid w:val="003B5654"/>
    <w:rsid w:val="003B5940"/>
    <w:rsid w:val="003B5F7F"/>
    <w:rsid w:val="003B6409"/>
    <w:rsid w:val="003B6CFA"/>
    <w:rsid w:val="003B7C7B"/>
    <w:rsid w:val="003C09A4"/>
    <w:rsid w:val="003C1802"/>
    <w:rsid w:val="003C2368"/>
    <w:rsid w:val="003C28C9"/>
    <w:rsid w:val="003C3D82"/>
    <w:rsid w:val="003C4869"/>
    <w:rsid w:val="003C4DBB"/>
    <w:rsid w:val="003C67C5"/>
    <w:rsid w:val="003C6DBB"/>
    <w:rsid w:val="003C705E"/>
    <w:rsid w:val="003C76EE"/>
    <w:rsid w:val="003C7A49"/>
    <w:rsid w:val="003D0126"/>
    <w:rsid w:val="003D1407"/>
    <w:rsid w:val="003D1FDE"/>
    <w:rsid w:val="003D61B8"/>
    <w:rsid w:val="003D671F"/>
    <w:rsid w:val="003D7A99"/>
    <w:rsid w:val="003D7B09"/>
    <w:rsid w:val="003E0762"/>
    <w:rsid w:val="003E1121"/>
    <w:rsid w:val="003E1C6C"/>
    <w:rsid w:val="003E392D"/>
    <w:rsid w:val="003E3B0D"/>
    <w:rsid w:val="003E3D42"/>
    <w:rsid w:val="003E4618"/>
    <w:rsid w:val="003E47AD"/>
    <w:rsid w:val="003E4BB4"/>
    <w:rsid w:val="003E6099"/>
    <w:rsid w:val="003E6D20"/>
    <w:rsid w:val="003E736B"/>
    <w:rsid w:val="003E73BF"/>
    <w:rsid w:val="003E7510"/>
    <w:rsid w:val="003E7CB8"/>
    <w:rsid w:val="003F00C1"/>
    <w:rsid w:val="003F0564"/>
    <w:rsid w:val="003F16DE"/>
    <w:rsid w:val="003F17DB"/>
    <w:rsid w:val="003F1A83"/>
    <w:rsid w:val="003F1C89"/>
    <w:rsid w:val="003F3CEF"/>
    <w:rsid w:val="003F4380"/>
    <w:rsid w:val="003F4E78"/>
    <w:rsid w:val="003F7217"/>
    <w:rsid w:val="00401AB5"/>
    <w:rsid w:val="00401B91"/>
    <w:rsid w:val="004065F2"/>
    <w:rsid w:val="00406BB3"/>
    <w:rsid w:val="00406EBB"/>
    <w:rsid w:val="004073AD"/>
    <w:rsid w:val="004103D9"/>
    <w:rsid w:val="0041046E"/>
    <w:rsid w:val="0041120D"/>
    <w:rsid w:val="004119B3"/>
    <w:rsid w:val="00411CD0"/>
    <w:rsid w:val="00412760"/>
    <w:rsid w:val="00412F81"/>
    <w:rsid w:val="004145C7"/>
    <w:rsid w:val="00414728"/>
    <w:rsid w:val="0041477D"/>
    <w:rsid w:val="00414A33"/>
    <w:rsid w:val="004156D5"/>
    <w:rsid w:val="00417C09"/>
    <w:rsid w:val="00420BCF"/>
    <w:rsid w:val="00421CAA"/>
    <w:rsid w:val="004223ED"/>
    <w:rsid w:val="00422558"/>
    <w:rsid w:val="00423F2B"/>
    <w:rsid w:val="00424E77"/>
    <w:rsid w:val="004253FF"/>
    <w:rsid w:val="00427020"/>
    <w:rsid w:val="00427510"/>
    <w:rsid w:val="00427A66"/>
    <w:rsid w:val="00427BA6"/>
    <w:rsid w:val="00430568"/>
    <w:rsid w:val="0043140E"/>
    <w:rsid w:val="00431AEE"/>
    <w:rsid w:val="00433704"/>
    <w:rsid w:val="00433954"/>
    <w:rsid w:val="004343AC"/>
    <w:rsid w:val="00434D1F"/>
    <w:rsid w:val="00434F52"/>
    <w:rsid w:val="004354AE"/>
    <w:rsid w:val="00436870"/>
    <w:rsid w:val="00436DF8"/>
    <w:rsid w:val="00436EB4"/>
    <w:rsid w:val="00440947"/>
    <w:rsid w:val="00440CBB"/>
    <w:rsid w:val="0044123F"/>
    <w:rsid w:val="00441397"/>
    <w:rsid w:val="004421C0"/>
    <w:rsid w:val="0044248F"/>
    <w:rsid w:val="00444F31"/>
    <w:rsid w:val="00445C8C"/>
    <w:rsid w:val="0044651D"/>
    <w:rsid w:val="00446D13"/>
    <w:rsid w:val="00446F11"/>
    <w:rsid w:val="004475FF"/>
    <w:rsid w:val="004502C7"/>
    <w:rsid w:val="004510C7"/>
    <w:rsid w:val="0045196B"/>
    <w:rsid w:val="0045290A"/>
    <w:rsid w:val="0045310F"/>
    <w:rsid w:val="00455845"/>
    <w:rsid w:val="00455D4E"/>
    <w:rsid w:val="00457FA1"/>
    <w:rsid w:val="0046170C"/>
    <w:rsid w:val="0046221F"/>
    <w:rsid w:val="0046230A"/>
    <w:rsid w:val="00462F5D"/>
    <w:rsid w:val="00463684"/>
    <w:rsid w:val="00463832"/>
    <w:rsid w:val="0046446F"/>
    <w:rsid w:val="0046524F"/>
    <w:rsid w:val="00465A57"/>
    <w:rsid w:val="00466336"/>
    <w:rsid w:val="004669DF"/>
    <w:rsid w:val="00467FC7"/>
    <w:rsid w:val="00472C80"/>
    <w:rsid w:val="004736FD"/>
    <w:rsid w:val="00474105"/>
    <w:rsid w:val="004748CB"/>
    <w:rsid w:val="0047691A"/>
    <w:rsid w:val="00477084"/>
    <w:rsid w:val="00477DFD"/>
    <w:rsid w:val="0048022C"/>
    <w:rsid w:val="00480B79"/>
    <w:rsid w:val="00480CF4"/>
    <w:rsid w:val="00480F16"/>
    <w:rsid w:val="00482662"/>
    <w:rsid w:val="00483D43"/>
    <w:rsid w:val="00484509"/>
    <w:rsid w:val="004857E4"/>
    <w:rsid w:val="00490CE0"/>
    <w:rsid w:val="00491AA3"/>
    <w:rsid w:val="0049296D"/>
    <w:rsid w:val="00496A93"/>
    <w:rsid w:val="00496B8A"/>
    <w:rsid w:val="0049771D"/>
    <w:rsid w:val="004A085C"/>
    <w:rsid w:val="004A09CD"/>
    <w:rsid w:val="004A0A08"/>
    <w:rsid w:val="004A0C35"/>
    <w:rsid w:val="004A1279"/>
    <w:rsid w:val="004A2A12"/>
    <w:rsid w:val="004A2CD5"/>
    <w:rsid w:val="004A3EC3"/>
    <w:rsid w:val="004A4423"/>
    <w:rsid w:val="004A4768"/>
    <w:rsid w:val="004A5A0D"/>
    <w:rsid w:val="004A62A0"/>
    <w:rsid w:val="004A7743"/>
    <w:rsid w:val="004B07EB"/>
    <w:rsid w:val="004B13D5"/>
    <w:rsid w:val="004B1DDA"/>
    <w:rsid w:val="004B2A3C"/>
    <w:rsid w:val="004B2CE3"/>
    <w:rsid w:val="004B4A2C"/>
    <w:rsid w:val="004B4BB4"/>
    <w:rsid w:val="004B5944"/>
    <w:rsid w:val="004B6D31"/>
    <w:rsid w:val="004B75DE"/>
    <w:rsid w:val="004B7B7E"/>
    <w:rsid w:val="004C14A0"/>
    <w:rsid w:val="004C16FF"/>
    <w:rsid w:val="004C25CF"/>
    <w:rsid w:val="004C3D2A"/>
    <w:rsid w:val="004C76C3"/>
    <w:rsid w:val="004D03DC"/>
    <w:rsid w:val="004D0F14"/>
    <w:rsid w:val="004D1C72"/>
    <w:rsid w:val="004D2477"/>
    <w:rsid w:val="004D2944"/>
    <w:rsid w:val="004D2EF3"/>
    <w:rsid w:val="004D3243"/>
    <w:rsid w:val="004D3A1E"/>
    <w:rsid w:val="004D54AA"/>
    <w:rsid w:val="004D5524"/>
    <w:rsid w:val="004D5DD1"/>
    <w:rsid w:val="004D6287"/>
    <w:rsid w:val="004D76ED"/>
    <w:rsid w:val="004D7813"/>
    <w:rsid w:val="004E01DC"/>
    <w:rsid w:val="004E076E"/>
    <w:rsid w:val="004E09F4"/>
    <w:rsid w:val="004E0AA8"/>
    <w:rsid w:val="004E26F3"/>
    <w:rsid w:val="004E2AFC"/>
    <w:rsid w:val="004E2C0B"/>
    <w:rsid w:val="004E2C78"/>
    <w:rsid w:val="004E3581"/>
    <w:rsid w:val="004E4221"/>
    <w:rsid w:val="004E454C"/>
    <w:rsid w:val="004E45E1"/>
    <w:rsid w:val="004E499E"/>
    <w:rsid w:val="004E4E3D"/>
    <w:rsid w:val="004E58C4"/>
    <w:rsid w:val="004E5AD9"/>
    <w:rsid w:val="004E5BB1"/>
    <w:rsid w:val="004E65B5"/>
    <w:rsid w:val="004E6604"/>
    <w:rsid w:val="004E663E"/>
    <w:rsid w:val="004E79A0"/>
    <w:rsid w:val="004F0200"/>
    <w:rsid w:val="004F098F"/>
    <w:rsid w:val="004F2475"/>
    <w:rsid w:val="004F297E"/>
    <w:rsid w:val="004F2A2B"/>
    <w:rsid w:val="004F40FD"/>
    <w:rsid w:val="004F42CF"/>
    <w:rsid w:val="004F5D73"/>
    <w:rsid w:val="004F652D"/>
    <w:rsid w:val="004F6549"/>
    <w:rsid w:val="004F7D38"/>
    <w:rsid w:val="0050037C"/>
    <w:rsid w:val="00500C6A"/>
    <w:rsid w:val="00501123"/>
    <w:rsid w:val="005011EF"/>
    <w:rsid w:val="00502640"/>
    <w:rsid w:val="00502843"/>
    <w:rsid w:val="005036EC"/>
    <w:rsid w:val="00504202"/>
    <w:rsid w:val="00504443"/>
    <w:rsid w:val="005068A1"/>
    <w:rsid w:val="00506D44"/>
    <w:rsid w:val="00506DBB"/>
    <w:rsid w:val="00507253"/>
    <w:rsid w:val="005074C1"/>
    <w:rsid w:val="0050784B"/>
    <w:rsid w:val="005111DF"/>
    <w:rsid w:val="00511D28"/>
    <w:rsid w:val="00511D43"/>
    <w:rsid w:val="00512F35"/>
    <w:rsid w:val="00513CD3"/>
    <w:rsid w:val="00515973"/>
    <w:rsid w:val="00516341"/>
    <w:rsid w:val="00516B9A"/>
    <w:rsid w:val="00517973"/>
    <w:rsid w:val="00520382"/>
    <w:rsid w:val="005203CA"/>
    <w:rsid w:val="005215DA"/>
    <w:rsid w:val="00521E45"/>
    <w:rsid w:val="00521E9B"/>
    <w:rsid w:val="00522153"/>
    <w:rsid w:val="00522872"/>
    <w:rsid w:val="00523FE7"/>
    <w:rsid w:val="0052451D"/>
    <w:rsid w:val="0052452C"/>
    <w:rsid w:val="00524EBD"/>
    <w:rsid w:val="0052654C"/>
    <w:rsid w:val="00526805"/>
    <w:rsid w:val="00526A10"/>
    <w:rsid w:val="00526C8A"/>
    <w:rsid w:val="00526DB8"/>
    <w:rsid w:val="00527442"/>
    <w:rsid w:val="00531244"/>
    <w:rsid w:val="00531FB3"/>
    <w:rsid w:val="005329AB"/>
    <w:rsid w:val="00532BA0"/>
    <w:rsid w:val="00532FC4"/>
    <w:rsid w:val="00533F76"/>
    <w:rsid w:val="0053421E"/>
    <w:rsid w:val="005347C0"/>
    <w:rsid w:val="00535F33"/>
    <w:rsid w:val="005374AA"/>
    <w:rsid w:val="00537832"/>
    <w:rsid w:val="00540389"/>
    <w:rsid w:val="00540A2A"/>
    <w:rsid w:val="00542ED6"/>
    <w:rsid w:val="005433FA"/>
    <w:rsid w:val="00543576"/>
    <w:rsid w:val="00544648"/>
    <w:rsid w:val="00545F0E"/>
    <w:rsid w:val="0054634F"/>
    <w:rsid w:val="00551195"/>
    <w:rsid w:val="00552080"/>
    <w:rsid w:val="00553197"/>
    <w:rsid w:val="00554CAB"/>
    <w:rsid w:val="00555E4B"/>
    <w:rsid w:val="00555E70"/>
    <w:rsid w:val="005560A3"/>
    <w:rsid w:val="005565DA"/>
    <w:rsid w:val="00556C1A"/>
    <w:rsid w:val="00560394"/>
    <w:rsid w:val="00560935"/>
    <w:rsid w:val="00560A0E"/>
    <w:rsid w:val="00560AC5"/>
    <w:rsid w:val="00561121"/>
    <w:rsid w:val="005615CD"/>
    <w:rsid w:val="00561843"/>
    <w:rsid w:val="00561ABE"/>
    <w:rsid w:val="005624FA"/>
    <w:rsid w:val="00563503"/>
    <w:rsid w:val="00563515"/>
    <w:rsid w:val="005644AD"/>
    <w:rsid w:val="005654AF"/>
    <w:rsid w:val="00565978"/>
    <w:rsid w:val="0056676C"/>
    <w:rsid w:val="00566FAC"/>
    <w:rsid w:val="005679B7"/>
    <w:rsid w:val="00570DEC"/>
    <w:rsid w:val="005717AB"/>
    <w:rsid w:val="00572B4E"/>
    <w:rsid w:val="00573189"/>
    <w:rsid w:val="005732D1"/>
    <w:rsid w:val="00573A76"/>
    <w:rsid w:val="00573CE3"/>
    <w:rsid w:val="00574864"/>
    <w:rsid w:val="00574F93"/>
    <w:rsid w:val="00575A8F"/>
    <w:rsid w:val="005769C6"/>
    <w:rsid w:val="00576D13"/>
    <w:rsid w:val="005810D8"/>
    <w:rsid w:val="00581F35"/>
    <w:rsid w:val="00582DB9"/>
    <w:rsid w:val="005832BB"/>
    <w:rsid w:val="00584C1E"/>
    <w:rsid w:val="00584FE5"/>
    <w:rsid w:val="00585D50"/>
    <w:rsid w:val="005860BA"/>
    <w:rsid w:val="005867EE"/>
    <w:rsid w:val="00587478"/>
    <w:rsid w:val="00587B8E"/>
    <w:rsid w:val="0059025A"/>
    <w:rsid w:val="00590A37"/>
    <w:rsid w:val="00590F64"/>
    <w:rsid w:val="00591192"/>
    <w:rsid w:val="00591754"/>
    <w:rsid w:val="00591C2A"/>
    <w:rsid w:val="00591C36"/>
    <w:rsid w:val="00593A08"/>
    <w:rsid w:val="00593F86"/>
    <w:rsid w:val="0059432B"/>
    <w:rsid w:val="00594642"/>
    <w:rsid w:val="00594713"/>
    <w:rsid w:val="00596732"/>
    <w:rsid w:val="00597CFA"/>
    <w:rsid w:val="005A027C"/>
    <w:rsid w:val="005A09CD"/>
    <w:rsid w:val="005A21F4"/>
    <w:rsid w:val="005A26A8"/>
    <w:rsid w:val="005A39C1"/>
    <w:rsid w:val="005A4D98"/>
    <w:rsid w:val="005A579B"/>
    <w:rsid w:val="005A57DF"/>
    <w:rsid w:val="005A64BC"/>
    <w:rsid w:val="005A71C8"/>
    <w:rsid w:val="005A7EAA"/>
    <w:rsid w:val="005B004A"/>
    <w:rsid w:val="005B024E"/>
    <w:rsid w:val="005B03E6"/>
    <w:rsid w:val="005B0552"/>
    <w:rsid w:val="005B0F6C"/>
    <w:rsid w:val="005B1EC6"/>
    <w:rsid w:val="005B20FF"/>
    <w:rsid w:val="005B2DDF"/>
    <w:rsid w:val="005B51AA"/>
    <w:rsid w:val="005B525F"/>
    <w:rsid w:val="005B5E28"/>
    <w:rsid w:val="005B69DD"/>
    <w:rsid w:val="005B767C"/>
    <w:rsid w:val="005B76F5"/>
    <w:rsid w:val="005C0444"/>
    <w:rsid w:val="005C0E4F"/>
    <w:rsid w:val="005C2746"/>
    <w:rsid w:val="005C2844"/>
    <w:rsid w:val="005C3011"/>
    <w:rsid w:val="005C351D"/>
    <w:rsid w:val="005C4029"/>
    <w:rsid w:val="005C432F"/>
    <w:rsid w:val="005C5D5D"/>
    <w:rsid w:val="005C62C3"/>
    <w:rsid w:val="005C6D36"/>
    <w:rsid w:val="005C6E0E"/>
    <w:rsid w:val="005C7272"/>
    <w:rsid w:val="005C78F6"/>
    <w:rsid w:val="005C7DE9"/>
    <w:rsid w:val="005D06CE"/>
    <w:rsid w:val="005D0FE9"/>
    <w:rsid w:val="005D22F9"/>
    <w:rsid w:val="005D232C"/>
    <w:rsid w:val="005D27E2"/>
    <w:rsid w:val="005D3D5D"/>
    <w:rsid w:val="005D4139"/>
    <w:rsid w:val="005D6002"/>
    <w:rsid w:val="005D698E"/>
    <w:rsid w:val="005D7A26"/>
    <w:rsid w:val="005D7CA9"/>
    <w:rsid w:val="005E02C2"/>
    <w:rsid w:val="005E2A30"/>
    <w:rsid w:val="005E2A31"/>
    <w:rsid w:val="005E2EA4"/>
    <w:rsid w:val="005E369A"/>
    <w:rsid w:val="005E4135"/>
    <w:rsid w:val="005E5242"/>
    <w:rsid w:val="005E64DA"/>
    <w:rsid w:val="005E6FA4"/>
    <w:rsid w:val="005E7224"/>
    <w:rsid w:val="005F05EF"/>
    <w:rsid w:val="005F1053"/>
    <w:rsid w:val="005F27D8"/>
    <w:rsid w:val="005F2B9B"/>
    <w:rsid w:val="005F4849"/>
    <w:rsid w:val="005F4CB8"/>
    <w:rsid w:val="005F5797"/>
    <w:rsid w:val="005F71DB"/>
    <w:rsid w:val="005F7CE2"/>
    <w:rsid w:val="00600121"/>
    <w:rsid w:val="00601BB7"/>
    <w:rsid w:val="00603459"/>
    <w:rsid w:val="00603866"/>
    <w:rsid w:val="00603A6E"/>
    <w:rsid w:val="00605324"/>
    <w:rsid w:val="00606A14"/>
    <w:rsid w:val="00606ED2"/>
    <w:rsid w:val="006070E1"/>
    <w:rsid w:val="00607117"/>
    <w:rsid w:val="006072F2"/>
    <w:rsid w:val="0060736B"/>
    <w:rsid w:val="00610468"/>
    <w:rsid w:val="00610A37"/>
    <w:rsid w:val="00611861"/>
    <w:rsid w:val="00614157"/>
    <w:rsid w:val="006142B5"/>
    <w:rsid w:val="00614403"/>
    <w:rsid w:val="00614C74"/>
    <w:rsid w:val="006164FF"/>
    <w:rsid w:val="00616593"/>
    <w:rsid w:val="00620137"/>
    <w:rsid w:val="006201A0"/>
    <w:rsid w:val="00620949"/>
    <w:rsid w:val="00621900"/>
    <w:rsid w:val="00621E47"/>
    <w:rsid w:val="00623D66"/>
    <w:rsid w:val="00626C76"/>
    <w:rsid w:val="00630CD9"/>
    <w:rsid w:val="00630DBE"/>
    <w:rsid w:val="00631153"/>
    <w:rsid w:val="0063284B"/>
    <w:rsid w:val="00633688"/>
    <w:rsid w:val="00633A35"/>
    <w:rsid w:val="00633E98"/>
    <w:rsid w:val="006341CA"/>
    <w:rsid w:val="00634BC2"/>
    <w:rsid w:val="00634E78"/>
    <w:rsid w:val="00635596"/>
    <w:rsid w:val="00635A2D"/>
    <w:rsid w:val="00636221"/>
    <w:rsid w:val="00636316"/>
    <w:rsid w:val="00636D61"/>
    <w:rsid w:val="00636EEA"/>
    <w:rsid w:val="00637869"/>
    <w:rsid w:val="00637DCB"/>
    <w:rsid w:val="006400C9"/>
    <w:rsid w:val="0064048F"/>
    <w:rsid w:val="00640B91"/>
    <w:rsid w:val="00640EE8"/>
    <w:rsid w:val="0064268C"/>
    <w:rsid w:val="00642B1B"/>
    <w:rsid w:val="00642FDA"/>
    <w:rsid w:val="00643895"/>
    <w:rsid w:val="00643C36"/>
    <w:rsid w:val="00644574"/>
    <w:rsid w:val="00645AD6"/>
    <w:rsid w:val="00646F97"/>
    <w:rsid w:val="0064765B"/>
    <w:rsid w:val="00647FF4"/>
    <w:rsid w:val="00650701"/>
    <w:rsid w:val="00650B27"/>
    <w:rsid w:val="00650EE2"/>
    <w:rsid w:val="00651444"/>
    <w:rsid w:val="006524AF"/>
    <w:rsid w:val="00652734"/>
    <w:rsid w:val="00652BB8"/>
    <w:rsid w:val="006537A3"/>
    <w:rsid w:val="006537B0"/>
    <w:rsid w:val="0065435E"/>
    <w:rsid w:val="00656135"/>
    <w:rsid w:val="00656419"/>
    <w:rsid w:val="00656903"/>
    <w:rsid w:val="00656984"/>
    <w:rsid w:val="00657AD0"/>
    <w:rsid w:val="00660515"/>
    <w:rsid w:val="0066183A"/>
    <w:rsid w:val="00663834"/>
    <w:rsid w:val="00663D67"/>
    <w:rsid w:val="00663F01"/>
    <w:rsid w:val="00664D6B"/>
    <w:rsid w:val="006658CD"/>
    <w:rsid w:val="006669DE"/>
    <w:rsid w:val="00666F94"/>
    <w:rsid w:val="006677CA"/>
    <w:rsid w:val="00667F93"/>
    <w:rsid w:val="00670698"/>
    <w:rsid w:val="006723E9"/>
    <w:rsid w:val="00673600"/>
    <w:rsid w:val="00674EC6"/>
    <w:rsid w:val="006751F0"/>
    <w:rsid w:val="00675A9D"/>
    <w:rsid w:val="00675FF6"/>
    <w:rsid w:val="0067607F"/>
    <w:rsid w:val="006766E8"/>
    <w:rsid w:val="00676C41"/>
    <w:rsid w:val="00677231"/>
    <w:rsid w:val="00681393"/>
    <w:rsid w:val="0068185A"/>
    <w:rsid w:val="00681F1D"/>
    <w:rsid w:val="006822B0"/>
    <w:rsid w:val="006824F2"/>
    <w:rsid w:val="00682D6A"/>
    <w:rsid w:val="0068373F"/>
    <w:rsid w:val="0068389E"/>
    <w:rsid w:val="00683909"/>
    <w:rsid w:val="00684B7B"/>
    <w:rsid w:val="0068501F"/>
    <w:rsid w:val="006857D1"/>
    <w:rsid w:val="00687B71"/>
    <w:rsid w:val="006916FE"/>
    <w:rsid w:val="00693153"/>
    <w:rsid w:val="00694DAF"/>
    <w:rsid w:val="00694EAE"/>
    <w:rsid w:val="006956CC"/>
    <w:rsid w:val="006956D9"/>
    <w:rsid w:val="00695A7E"/>
    <w:rsid w:val="00695AD0"/>
    <w:rsid w:val="00695D64"/>
    <w:rsid w:val="006974BE"/>
    <w:rsid w:val="0069760D"/>
    <w:rsid w:val="00697E4D"/>
    <w:rsid w:val="006A004C"/>
    <w:rsid w:val="006A066C"/>
    <w:rsid w:val="006A14FC"/>
    <w:rsid w:val="006A29FA"/>
    <w:rsid w:val="006A4E1B"/>
    <w:rsid w:val="006A6A32"/>
    <w:rsid w:val="006A6EAA"/>
    <w:rsid w:val="006A789C"/>
    <w:rsid w:val="006A7C47"/>
    <w:rsid w:val="006A7DD0"/>
    <w:rsid w:val="006B0379"/>
    <w:rsid w:val="006B0581"/>
    <w:rsid w:val="006B16B3"/>
    <w:rsid w:val="006B2CC7"/>
    <w:rsid w:val="006B2D95"/>
    <w:rsid w:val="006B30BF"/>
    <w:rsid w:val="006B3680"/>
    <w:rsid w:val="006B494C"/>
    <w:rsid w:val="006B4D54"/>
    <w:rsid w:val="006B79FE"/>
    <w:rsid w:val="006C0CDC"/>
    <w:rsid w:val="006C11E8"/>
    <w:rsid w:val="006C1ABF"/>
    <w:rsid w:val="006C3531"/>
    <w:rsid w:val="006C367E"/>
    <w:rsid w:val="006C41C6"/>
    <w:rsid w:val="006C423F"/>
    <w:rsid w:val="006C4A87"/>
    <w:rsid w:val="006C51C4"/>
    <w:rsid w:val="006C68EB"/>
    <w:rsid w:val="006C6F0F"/>
    <w:rsid w:val="006D0876"/>
    <w:rsid w:val="006D183E"/>
    <w:rsid w:val="006D5081"/>
    <w:rsid w:val="006D6253"/>
    <w:rsid w:val="006D702E"/>
    <w:rsid w:val="006D741D"/>
    <w:rsid w:val="006E06AA"/>
    <w:rsid w:val="006E0DEB"/>
    <w:rsid w:val="006E1AD2"/>
    <w:rsid w:val="006E2633"/>
    <w:rsid w:val="006E263F"/>
    <w:rsid w:val="006E352C"/>
    <w:rsid w:val="006E433B"/>
    <w:rsid w:val="006E43C0"/>
    <w:rsid w:val="006E4CC1"/>
    <w:rsid w:val="006E5394"/>
    <w:rsid w:val="006E628B"/>
    <w:rsid w:val="006E6576"/>
    <w:rsid w:val="006E6A3B"/>
    <w:rsid w:val="006F0F6A"/>
    <w:rsid w:val="006F1464"/>
    <w:rsid w:val="006F1C59"/>
    <w:rsid w:val="006F1E9E"/>
    <w:rsid w:val="006F35D5"/>
    <w:rsid w:val="006F3A8F"/>
    <w:rsid w:val="006F4B63"/>
    <w:rsid w:val="006F4DAF"/>
    <w:rsid w:val="006F6DFD"/>
    <w:rsid w:val="006F7054"/>
    <w:rsid w:val="007004B7"/>
    <w:rsid w:val="00700A9A"/>
    <w:rsid w:val="007013B4"/>
    <w:rsid w:val="00701A67"/>
    <w:rsid w:val="00702331"/>
    <w:rsid w:val="00702409"/>
    <w:rsid w:val="00703195"/>
    <w:rsid w:val="007049AB"/>
    <w:rsid w:val="00704AC0"/>
    <w:rsid w:val="007050A5"/>
    <w:rsid w:val="00706992"/>
    <w:rsid w:val="0070736E"/>
    <w:rsid w:val="00707934"/>
    <w:rsid w:val="00707FC9"/>
    <w:rsid w:val="007113EE"/>
    <w:rsid w:val="00711966"/>
    <w:rsid w:val="00711AEC"/>
    <w:rsid w:val="0071243A"/>
    <w:rsid w:val="00712B1F"/>
    <w:rsid w:val="00712C42"/>
    <w:rsid w:val="007136E8"/>
    <w:rsid w:val="00715D95"/>
    <w:rsid w:val="0071625E"/>
    <w:rsid w:val="00716311"/>
    <w:rsid w:val="0071688D"/>
    <w:rsid w:val="00716C24"/>
    <w:rsid w:val="0071790A"/>
    <w:rsid w:val="007209C4"/>
    <w:rsid w:val="00720AE4"/>
    <w:rsid w:val="00720B1D"/>
    <w:rsid w:val="00722A19"/>
    <w:rsid w:val="00722DA2"/>
    <w:rsid w:val="00722DEB"/>
    <w:rsid w:val="00722F60"/>
    <w:rsid w:val="00722FB8"/>
    <w:rsid w:val="00723CBF"/>
    <w:rsid w:val="00724929"/>
    <w:rsid w:val="00724977"/>
    <w:rsid w:val="00725164"/>
    <w:rsid w:val="00725995"/>
    <w:rsid w:val="007265F4"/>
    <w:rsid w:val="00727227"/>
    <w:rsid w:val="00730295"/>
    <w:rsid w:val="007309D0"/>
    <w:rsid w:val="00730F4C"/>
    <w:rsid w:val="00730FE1"/>
    <w:rsid w:val="00732CCD"/>
    <w:rsid w:val="0073376E"/>
    <w:rsid w:val="00734F76"/>
    <w:rsid w:val="00742DB5"/>
    <w:rsid w:val="00742E06"/>
    <w:rsid w:val="00742E67"/>
    <w:rsid w:val="0074324C"/>
    <w:rsid w:val="007434A2"/>
    <w:rsid w:val="007435AE"/>
    <w:rsid w:val="007436F1"/>
    <w:rsid w:val="007437F5"/>
    <w:rsid w:val="00743EB3"/>
    <w:rsid w:val="00744B47"/>
    <w:rsid w:val="0074530A"/>
    <w:rsid w:val="00745488"/>
    <w:rsid w:val="00745526"/>
    <w:rsid w:val="007455D6"/>
    <w:rsid w:val="00746480"/>
    <w:rsid w:val="00746DA2"/>
    <w:rsid w:val="00747832"/>
    <w:rsid w:val="00750D57"/>
    <w:rsid w:val="0075221D"/>
    <w:rsid w:val="00752FFB"/>
    <w:rsid w:val="00753F12"/>
    <w:rsid w:val="0075545E"/>
    <w:rsid w:val="00755C0D"/>
    <w:rsid w:val="007571D7"/>
    <w:rsid w:val="0075747A"/>
    <w:rsid w:val="007604C8"/>
    <w:rsid w:val="00761179"/>
    <w:rsid w:val="00761D08"/>
    <w:rsid w:val="00762C68"/>
    <w:rsid w:val="00762FFC"/>
    <w:rsid w:val="00764E9D"/>
    <w:rsid w:val="00765641"/>
    <w:rsid w:val="00767174"/>
    <w:rsid w:val="007676AD"/>
    <w:rsid w:val="00767E0F"/>
    <w:rsid w:val="00770B9A"/>
    <w:rsid w:val="00770C16"/>
    <w:rsid w:val="00771EE8"/>
    <w:rsid w:val="007747CA"/>
    <w:rsid w:val="007754FB"/>
    <w:rsid w:val="00775E55"/>
    <w:rsid w:val="00776824"/>
    <w:rsid w:val="007777CC"/>
    <w:rsid w:val="0078100E"/>
    <w:rsid w:val="00783DBA"/>
    <w:rsid w:val="00783EA6"/>
    <w:rsid w:val="00784319"/>
    <w:rsid w:val="00784839"/>
    <w:rsid w:val="0078495C"/>
    <w:rsid w:val="00784A4D"/>
    <w:rsid w:val="00785080"/>
    <w:rsid w:val="00785A1F"/>
    <w:rsid w:val="00786BF7"/>
    <w:rsid w:val="00787493"/>
    <w:rsid w:val="00787870"/>
    <w:rsid w:val="00790EBC"/>
    <w:rsid w:val="007919FF"/>
    <w:rsid w:val="00791A69"/>
    <w:rsid w:val="00792566"/>
    <w:rsid w:val="0079315C"/>
    <w:rsid w:val="00793875"/>
    <w:rsid w:val="00793D23"/>
    <w:rsid w:val="00793E20"/>
    <w:rsid w:val="007941B4"/>
    <w:rsid w:val="0079470C"/>
    <w:rsid w:val="00794796"/>
    <w:rsid w:val="00794834"/>
    <w:rsid w:val="0079498B"/>
    <w:rsid w:val="0079545A"/>
    <w:rsid w:val="007955A3"/>
    <w:rsid w:val="007959D3"/>
    <w:rsid w:val="007960C4"/>
    <w:rsid w:val="00796245"/>
    <w:rsid w:val="00796920"/>
    <w:rsid w:val="007975E6"/>
    <w:rsid w:val="00797738"/>
    <w:rsid w:val="00797EEF"/>
    <w:rsid w:val="007A03BA"/>
    <w:rsid w:val="007A0690"/>
    <w:rsid w:val="007A08A2"/>
    <w:rsid w:val="007A0AE7"/>
    <w:rsid w:val="007A0C66"/>
    <w:rsid w:val="007A2328"/>
    <w:rsid w:val="007A2A0C"/>
    <w:rsid w:val="007A318A"/>
    <w:rsid w:val="007A362F"/>
    <w:rsid w:val="007A4222"/>
    <w:rsid w:val="007A5CA1"/>
    <w:rsid w:val="007A633C"/>
    <w:rsid w:val="007A6534"/>
    <w:rsid w:val="007B0F29"/>
    <w:rsid w:val="007B21BD"/>
    <w:rsid w:val="007B3714"/>
    <w:rsid w:val="007B3E64"/>
    <w:rsid w:val="007B471C"/>
    <w:rsid w:val="007B4AA2"/>
    <w:rsid w:val="007B4FE4"/>
    <w:rsid w:val="007B58EE"/>
    <w:rsid w:val="007B63D8"/>
    <w:rsid w:val="007B65D6"/>
    <w:rsid w:val="007B73E9"/>
    <w:rsid w:val="007B797E"/>
    <w:rsid w:val="007C0739"/>
    <w:rsid w:val="007C0745"/>
    <w:rsid w:val="007C0DB4"/>
    <w:rsid w:val="007C101B"/>
    <w:rsid w:val="007C1D77"/>
    <w:rsid w:val="007C2BB1"/>
    <w:rsid w:val="007C37C1"/>
    <w:rsid w:val="007C3B09"/>
    <w:rsid w:val="007C3D0D"/>
    <w:rsid w:val="007C4ECD"/>
    <w:rsid w:val="007C58D1"/>
    <w:rsid w:val="007C5AD0"/>
    <w:rsid w:val="007C79AA"/>
    <w:rsid w:val="007D17A8"/>
    <w:rsid w:val="007D1EF1"/>
    <w:rsid w:val="007D28F2"/>
    <w:rsid w:val="007D2B7A"/>
    <w:rsid w:val="007D38E4"/>
    <w:rsid w:val="007D39D7"/>
    <w:rsid w:val="007D3D22"/>
    <w:rsid w:val="007D3DB8"/>
    <w:rsid w:val="007D42B2"/>
    <w:rsid w:val="007D438A"/>
    <w:rsid w:val="007D47C4"/>
    <w:rsid w:val="007D577A"/>
    <w:rsid w:val="007D7BBF"/>
    <w:rsid w:val="007D7F34"/>
    <w:rsid w:val="007E053D"/>
    <w:rsid w:val="007E1076"/>
    <w:rsid w:val="007E1131"/>
    <w:rsid w:val="007E1259"/>
    <w:rsid w:val="007E17B1"/>
    <w:rsid w:val="007E2CEB"/>
    <w:rsid w:val="007E30CB"/>
    <w:rsid w:val="007E3A54"/>
    <w:rsid w:val="007E3D7C"/>
    <w:rsid w:val="007E691E"/>
    <w:rsid w:val="007E7E94"/>
    <w:rsid w:val="007F009F"/>
    <w:rsid w:val="007F1E17"/>
    <w:rsid w:val="007F2992"/>
    <w:rsid w:val="007F341D"/>
    <w:rsid w:val="007F37A9"/>
    <w:rsid w:val="007F3CE4"/>
    <w:rsid w:val="007F7705"/>
    <w:rsid w:val="00800AB7"/>
    <w:rsid w:val="00800F1C"/>
    <w:rsid w:val="008019C5"/>
    <w:rsid w:val="00801A96"/>
    <w:rsid w:val="0080231E"/>
    <w:rsid w:val="00802689"/>
    <w:rsid w:val="008026E8"/>
    <w:rsid w:val="0080291A"/>
    <w:rsid w:val="0080386C"/>
    <w:rsid w:val="00803B05"/>
    <w:rsid w:val="008046AB"/>
    <w:rsid w:val="008053F3"/>
    <w:rsid w:val="0080546A"/>
    <w:rsid w:val="0081028B"/>
    <w:rsid w:val="00810587"/>
    <w:rsid w:val="00810EA4"/>
    <w:rsid w:val="00811DCC"/>
    <w:rsid w:val="00812266"/>
    <w:rsid w:val="008122C0"/>
    <w:rsid w:val="0081240A"/>
    <w:rsid w:val="008133C8"/>
    <w:rsid w:val="00813F84"/>
    <w:rsid w:val="00815225"/>
    <w:rsid w:val="008166B2"/>
    <w:rsid w:val="0081707B"/>
    <w:rsid w:val="0082054F"/>
    <w:rsid w:val="00822C6D"/>
    <w:rsid w:val="00823DE9"/>
    <w:rsid w:val="00824500"/>
    <w:rsid w:val="00825051"/>
    <w:rsid w:val="00826B3B"/>
    <w:rsid w:val="00827D04"/>
    <w:rsid w:val="00832148"/>
    <w:rsid w:val="00834613"/>
    <w:rsid w:val="0083505D"/>
    <w:rsid w:val="00835906"/>
    <w:rsid w:val="00836365"/>
    <w:rsid w:val="00837057"/>
    <w:rsid w:val="00837267"/>
    <w:rsid w:val="00840D27"/>
    <w:rsid w:val="00841235"/>
    <w:rsid w:val="00842E20"/>
    <w:rsid w:val="0084394C"/>
    <w:rsid w:val="00844634"/>
    <w:rsid w:val="008457FA"/>
    <w:rsid w:val="00845B71"/>
    <w:rsid w:val="008465E3"/>
    <w:rsid w:val="0084679C"/>
    <w:rsid w:val="00846E2E"/>
    <w:rsid w:val="008474B5"/>
    <w:rsid w:val="0085085F"/>
    <w:rsid w:val="00851D2B"/>
    <w:rsid w:val="0085273D"/>
    <w:rsid w:val="00852E43"/>
    <w:rsid w:val="00853956"/>
    <w:rsid w:val="00853A62"/>
    <w:rsid w:val="00853B9B"/>
    <w:rsid w:val="00856007"/>
    <w:rsid w:val="00856E82"/>
    <w:rsid w:val="0085711D"/>
    <w:rsid w:val="00857793"/>
    <w:rsid w:val="008579BD"/>
    <w:rsid w:val="00857ACE"/>
    <w:rsid w:val="00857EAF"/>
    <w:rsid w:val="00860398"/>
    <w:rsid w:val="00860501"/>
    <w:rsid w:val="00860E88"/>
    <w:rsid w:val="00862656"/>
    <w:rsid w:val="00862848"/>
    <w:rsid w:val="008633E4"/>
    <w:rsid w:val="0086342E"/>
    <w:rsid w:val="0086413C"/>
    <w:rsid w:val="008658BB"/>
    <w:rsid w:val="00866B29"/>
    <w:rsid w:val="00870698"/>
    <w:rsid w:val="00873E84"/>
    <w:rsid w:val="00874F8F"/>
    <w:rsid w:val="0087688B"/>
    <w:rsid w:val="00880FF0"/>
    <w:rsid w:val="00881517"/>
    <w:rsid w:val="008819BF"/>
    <w:rsid w:val="008836FB"/>
    <w:rsid w:val="008841CC"/>
    <w:rsid w:val="0088426A"/>
    <w:rsid w:val="00885D87"/>
    <w:rsid w:val="00886108"/>
    <w:rsid w:val="00887300"/>
    <w:rsid w:val="008873AC"/>
    <w:rsid w:val="0088755E"/>
    <w:rsid w:val="00890927"/>
    <w:rsid w:val="00891D5A"/>
    <w:rsid w:val="00892253"/>
    <w:rsid w:val="00892674"/>
    <w:rsid w:val="008936CC"/>
    <w:rsid w:val="00893ADE"/>
    <w:rsid w:val="00893CEF"/>
    <w:rsid w:val="00894A9F"/>
    <w:rsid w:val="008950A3"/>
    <w:rsid w:val="00895CBA"/>
    <w:rsid w:val="008A0766"/>
    <w:rsid w:val="008A0CC5"/>
    <w:rsid w:val="008A1237"/>
    <w:rsid w:val="008A2AA4"/>
    <w:rsid w:val="008A3B4E"/>
    <w:rsid w:val="008A3D2D"/>
    <w:rsid w:val="008A427C"/>
    <w:rsid w:val="008A5D6A"/>
    <w:rsid w:val="008A60A0"/>
    <w:rsid w:val="008A63AF"/>
    <w:rsid w:val="008A749F"/>
    <w:rsid w:val="008A74FD"/>
    <w:rsid w:val="008A7C63"/>
    <w:rsid w:val="008B00E0"/>
    <w:rsid w:val="008B04B2"/>
    <w:rsid w:val="008B04C1"/>
    <w:rsid w:val="008B04EB"/>
    <w:rsid w:val="008B0D32"/>
    <w:rsid w:val="008B13EB"/>
    <w:rsid w:val="008B148E"/>
    <w:rsid w:val="008B1787"/>
    <w:rsid w:val="008B19B0"/>
    <w:rsid w:val="008B255F"/>
    <w:rsid w:val="008B260D"/>
    <w:rsid w:val="008B2DBE"/>
    <w:rsid w:val="008B2EB1"/>
    <w:rsid w:val="008B4216"/>
    <w:rsid w:val="008B4E28"/>
    <w:rsid w:val="008B5B0C"/>
    <w:rsid w:val="008B6B2C"/>
    <w:rsid w:val="008B6C85"/>
    <w:rsid w:val="008B765F"/>
    <w:rsid w:val="008C0A48"/>
    <w:rsid w:val="008C2C2E"/>
    <w:rsid w:val="008C4183"/>
    <w:rsid w:val="008C5509"/>
    <w:rsid w:val="008C5D3B"/>
    <w:rsid w:val="008C6528"/>
    <w:rsid w:val="008C6711"/>
    <w:rsid w:val="008C7914"/>
    <w:rsid w:val="008C7A21"/>
    <w:rsid w:val="008D03E1"/>
    <w:rsid w:val="008D0D57"/>
    <w:rsid w:val="008D0FE1"/>
    <w:rsid w:val="008D1436"/>
    <w:rsid w:val="008D3575"/>
    <w:rsid w:val="008D3C6C"/>
    <w:rsid w:val="008D403A"/>
    <w:rsid w:val="008D4F1B"/>
    <w:rsid w:val="008D52DC"/>
    <w:rsid w:val="008D6658"/>
    <w:rsid w:val="008E03C8"/>
    <w:rsid w:val="008E03DF"/>
    <w:rsid w:val="008E2240"/>
    <w:rsid w:val="008E36B3"/>
    <w:rsid w:val="008E3A81"/>
    <w:rsid w:val="008E684A"/>
    <w:rsid w:val="008E6AE5"/>
    <w:rsid w:val="008E6C56"/>
    <w:rsid w:val="008E70BF"/>
    <w:rsid w:val="008E7723"/>
    <w:rsid w:val="008F0685"/>
    <w:rsid w:val="008F0B6D"/>
    <w:rsid w:val="008F1C36"/>
    <w:rsid w:val="008F257D"/>
    <w:rsid w:val="008F2BB6"/>
    <w:rsid w:val="008F3217"/>
    <w:rsid w:val="008F3688"/>
    <w:rsid w:val="008F48DF"/>
    <w:rsid w:val="008F4C06"/>
    <w:rsid w:val="008F4DC3"/>
    <w:rsid w:val="008F5722"/>
    <w:rsid w:val="008F6AB7"/>
    <w:rsid w:val="00900154"/>
    <w:rsid w:val="009001CA"/>
    <w:rsid w:val="00900222"/>
    <w:rsid w:val="00900287"/>
    <w:rsid w:val="00900842"/>
    <w:rsid w:val="00900ABE"/>
    <w:rsid w:val="009012F8"/>
    <w:rsid w:val="00901AE8"/>
    <w:rsid w:val="00902BD9"/>
    <w:rsid w:val="00903B4F"/>
    <w:rsid w:val="009049D4"/>
    <w:rsid w:val="00905FD5"/>
    <w:rsid w:val="00906E9B"/>
    <w:rsid w:val="00913E8F"/>
    <w:rsid w:val="0091436E"/>
    <w:rsid w:val="009144AD"/>
    <w:rsid w:val="009157C0"/>
    <w:rsid w:val="009169DA"/>
    <w:rsid w:val="00916C68"/>
    <w:rsid w:val="0091734C"/>
    <w:rsid w:val="00917658"/>
    <w:rsid w:val="009200EA"/>
    <w:rsid w:val="009204A7"/>
    <w:rsid w:val="00920D72"/>
    <w:rsid w:val="00921640"/>
    <w:rsid w:val="009222B7"/>
    <w:rsid w:val="00922A32"/>
    <w:rsid w:val="00923FF5"/>
    <w:rsid w:val="009244F2"/>
    <w:rsid w:val="00924AEB"/>
    <w:rsid w:val="00925930"/>
    <w:rsid w:val="00925E20"/>
    <w:rsid w:val="009260C2"/>
    <w:rsid w:val="009263CD"/>
    <w:rsid w:val="009275E5"/>
    <w:rsid w:val="00927CE2"/>
    <w:rsid w:val="0093175F"/>
    <w:rsid w:val="0093179E"/>
    <w:rsid w:val="00931BD0"/>
    <w:rsid w:val="00931DFF"/>
    <w:rsid w:val="009322A1"/>
    <w:rsid w:val="00933175"/>
    <w:rsid w:val="00933A5A"/>
    <w:rsid w:val="00933E7E"/>
    <w:rsid w:val="0093593A"/>
    <w:rsid w:val="00935BC4"/>
    <w:rsid w:val="00936205"/>
    <w:rsid w:val="00936BB5"/>
    <w:rsid w:val="00937CF2"/>
    <w:rsid w:val="0094054D"/>
    <w:rsid w:val="00941866"/>
    <w:rsid w:val="009421F7"/>
    <w:rsid w:val="009430AD"/>
    <w:rsid w:val="009430F7"/>
    <w:rsid w:val="0094347C"/>
    <w:rsid w:val="00943A29"/>
    <w:rsid w:val="00943CCA"/>
    <w:rsid w:val="00943FE4"/>
    <w:rsid w:val="00944428"/>
    <w:rsid w:val="00944599"/>
    <w:rsid w:val="009446E9"/>
    <w:rsid w:val="00944AA8"/>
    <w:rsid w:val="00944AE0"/>
    <w:rsid w:val="00945847"/>
    <w:rsid w:val="00945AE6"/>
    <w:rsid w:val="009462BB"/>
    <w:rsid w:val="009523A9"/>
    <w:rsid w:val="009529A6"/>
    <w:rsid w:val="00954077"/>
    <w:rsid w:val="0095431F"/>
    <w:rsid w:val="00954AC1"/>
    <w:rsid w:val="00954C9B"/>
    <w:rsid w:val="009604DF"/>
    <w:rsid w:val="00960D6D"/>
    <w:rsid w:val="009610F0"/>
    <w:rsid w:val="0096139C"/>
    <w:rsid w:val="009617B1"/>
    <w:rsid w:val="00961C48"/>
    <w:rsid w:val="00963BE6"/>
    <w:rsid w:val="00963F07"/>
    <w:rsid w:val="0096470D"/>
    <w:rsid w:val="00965EFF"/>
    <w:rsid w:val="00966775"/>
    <w:rsid w:val="00966AD5"/>
    <w:rsid w:val="00966C01"/>
    <w:rsid w:val="00967DB1"/>
    <w:rsid w:val="00967E95"/>
    <w:rsid w:val="0097164D"/>
    <w:rsid w:val="00971E1D"/>
    <w:rsid w:val="00972194"/>
    <w:rsid w:val="0097255E"/>
    <w:rsid w:val="00973468"/>
    <w:rsid w:val="009735E4"/>
    <w:rsid w:val="00974FDD"/>
    <w:rsid w:val="009753C1"/>
    <w:rsid w:val="00975D5F"/>
    <w:rsid w:val="0097774A"/>
    <w:rsid w:val="00977A9E"/>
    <w:rsid w:val="00977B84"/>
    <w:rsid w:val="00980422"/>
    <w:rsid w:val="00981134"/>
    <w:rsid w:val="00982868"/>
    <w:rsid w:val="00982FE1"/>
    <w:rsid w:val="00983237"/>
    <w:rsid w:val="009840A6"/>
    <w:rsid w:val="0098450F"/>
    <w:rsid w:val="00984BAF"/>
    <w:rsid w:val="00985716"/>
    <w:rsid w:val="00985FB0"/>
    <w:rsid w:val="0098688D"/>
    <w:rsid w:val="009869FD"/>
    <w:rsid w:val="0098719F"/>
    <w:rsid w:val="00987BD2"/>
    <w:rsid w:val="00990E11"/>
    <w:rsid w:val="00991064"/>
    <w:rsid w:val="00991171"/>
    <w:rsid w:val="009915DA"/>
    <w:rsid w:val="00991880"/>
    <w:rsid w:val="009936AA"/>
    <w:rsid w:val="0099377F"/>
    <w:rsid w:val="00993874"/>
    <w:rsid w:val="00993D95"/>
    <w:rsid w:val="00995915"/>
    <w:rsid w:val="009959BE"/>
    <w:rsid w:val="00996D68"/>
    <w:rsid w:val="009A0288"/>
    <w:rsid w:val="009A0463"/>
    <w:rsid w:val="009A0F71"/>
    <w:rsid w:val="009A1CF4"/>
    <w:rsid w:val="009A2333"/>
    <w:rsid w:val="009A252E"/>
    <w:rsid w:val="009A27E0"/>
    <w:rsid w:val="009A402B"/>
    <w:rsid w:val="009A4087"/>
    <w:rsid w:val="009A4835"/>
    <w:rsid w:val="009A49AC"/>
    <w:rsid w:val="009A50A8"/>
    <w:rsid w:val="009A6758"/>
    <w:rsid w:val="009B16FB"/>
    <w:rsid w:val="009B175C"/>
    <w:rsid w:val="009B17EA"/>
    <w:rsid w:val="009B1862"/>
    <w:rsid w:val="009B1AEA"/>
    <w:rsid w:val="009B22A4"/>
    <w:rsid w:val="009B23CB"/>
    <w:rsid w:val="009B2E89"/>
    <w:rsid w:val="009B3B5D"/>
    <w:rsid w:val="009B3C8A"/>
    <w:rsid w:val="009B3DDC"/>
    <w:rsid w:val="009B3F16"/>
    <w:rsid w:val="009B403F"/>
    <w:rsid w:val="009B426F"/>
    <w:rsid w:val="009B4AA7"/>
    <w:rsid w:val="009B4FC3"/>
    <w:rsid w:val="009B545E"/>
    <w:rsid w:val="009B5551"/>
    <w:rsid w:val="009B5660"/>
    <w:rsid w:val="009B5D71"/>
    <w:rsid w:val="009C1154"/>
    <w:rsid w:val="009C199B"/>
    <w:rsid w:val="009C1ACF"/>
    <w:rsid w:val="009C35B8"/>
    <w:rsid w:val="009C684C"/>
    <w:rsid w:val="009C7147"/>
    <w:rsid w:val="009D0443"/>
    <w:rsid w:val="009D077C"/>
    <w:rsid w:val="009D08AC"/>
    <w:rsid w:val="009D1107"/>
    <w:rsid w:val="009D1E99"/>
    <w:rsid w:val="009D2544"/>
    <w:rsid w:val="009D3AB3"/>
    <w:rsid w:val="009D4DF4"/>
    <w:rsid w:val="009D610E"/>
    <w:rsid w:val="009D6E67"/>
    <w:rsid w:val="009D78D7"/>
    <w:rsid w:val="009D7BFF"/>
    <w:rsid w:val="009E133C"/>
    <w:rsid w:val="009E264E"/>
    <w:rsid w:val="009E494B"/>
    <w:rsid w:val="009E4B15"/>
    <w:rsid w:val="009E4DCB"/>
    <w:rsid w:val="009E5107"/>
    <w:rsid w:val="009E5E4A"/>
    <w:rsid w:val="009E6176"/>
    <w:rsid w:val="009E6B52"/>
    <w:rsid w:val="009E71CF"/>
    <w:rsid w:val="009F0282"/>
    <w:rsid w:val="009F031D"/>
    <w:rsid w:val="009F0E46"/>
    <w:rsid w:val="009F18C9"/>
    <w:rsid w:val="009F1FA1"/>
    <w:rsid w:val="009F2392"/>
    <w:rsid w:val="009F2455"/>
    <w:rsid w:val="009F2683"/>
    <w:rsid w:val="009F291E"/>
    <w:rsid w:val="009F2AE7"/>
    <w:rsid w:val="009F2B4A"/>
    <w:rsid w:val="009F403E"/>
    <w:rsid w:val="009F4468"/>
    <w:rsid w:val="009F4C07"/>
    <w:rsid w:val="009F4C61"/>
    <w:rsid w:val="009F54BE"/>
    <w:rsid w:val="009F72F4"/>
    <w:rsid w:val="00A002EE"/>
    <w:rsid w:val="00A0070C"/>
    <w:rsid w:val="00A014E5"/>
    <w:rsid w:val="00A02A12"/>
    <w:rsid w:val="00A02E84"/>
    <w:rsid w:val="00A03426"/>
    <w:rsid w:val="00A03589"/>
    <w:rsid w:val="00A03940"/>
    <w:rsid w:val="00A044E4"/>
    <w:rsid w:val="00A049A1"/>
    <w:rsid w:val="00A0556C"/>
    <w:rsid w:val="00A057F0"/>
    <w:rsid w:val="00A05E9B"/>
    <w:rsid w:val="00A062D6"/>
    <w:rsid w:val="00A06FF3"/>
    <w:rsid w:val="00A07020"/>
    <w:rsid w:val="00A07373"/>
    <w:rsid w:val="00A07E45"/>
    <w:rsid w:val="00A10692"/>
    <w:rsid w:val="00A106C2"/>
    <w:rsid w:val="00A11D17"/>
    <w:rsid w:val="00A11D80"/>
    <w:rsid w:val="00A11D95"/>
    <w:rsid w:val="00A12ABE"/>
    <w:rsid w:val="00A13539"/>
    <w:rsid w:val="00A13A8C"/>
    <w:rsid w:val="00A13DFF"/>
    <w:rsid w:val="00A168E8"/>
    <w:rsid w:val="00A16DAB"/>
    <w:rsid w:val="00A17121"/>
    <w:rsid w:val="00A1739E"/>
    <w:rsid w:val="00A17D37"/>
    <w:rsid w:val="00A2319A"/>
    <w:rsid w:val="00A234EB"/>
    <w:rsid w:val="00A23BCA"/>
    <w:rsid w:val="00A23DA3"/>
    <w:rsid w:val="00A25816"/>
    <w:rsid w:val="00A258C1"/>
    <w:rsid w:val="00A2595F"/>
    <w:rsid w:val="00A25EF3"/>
    <w:rsid w:val="00A270D6"/>
    <w:rsid w:val="00A273C8"/>
    <w:rsid w:val="00A27CD6"/>
    <w:rsid w:val="00A30575"/>
    <w:rsid w:val="00A315D1"/>
    <w:rsid w:val="00A3164B"/>
    <w:rsid w:val="00A318CA"/>
    <w:rsid w:val="00A32AC0"/>
    <w:rsid w:val="00A33A29"/>
    <w:rsid w:val="00A33A96"/>
    <w:rsid w:val="00A33CC4"/>
    <w:rsid w:val="00A34764"/>
    <w:rsid w:val="00A34BFE"/>
    <w:rsid w:val="00A34F8B"/>
    <w:rsid w:val="00A35D7A"/>
    <w:rsid w:val="00A370ED"/>
    <w:rsid w:val="00A37276"/>
    <w:rsid w:val="00A3747D"/>
    <w:rsid w:val="00A378BE"/>
    <w:rsid w:val="00A40366"/>
    <w:rsid w:val="00A4047E"/>
    <w:rsid w:val="00A40530"/>
    <w:rsid w:val="00A40FF6"/>
    <w:rsid w:val="00A41C81"/>
    <w:rsid w:val="00A41D8C"/>
    <w:rsid w:val="00A4201D"/>
    <w:rsid w:val="00A427DC"/>
    <w:rsid w:val="00A42C05"/>
    <w:rsid w:val="00A43B23"/>
    <w:rsid w:val="00A43B3B"/>
    <w:rsid w:val="00A43BCB"/>
    <w:rsid w:val="00A44E8C"/>
    <w:rsid w:val="00A45987"/>
    <w:rsid w:val="00A50AE9"/>
    <w:rsid w:val="00A514C9"/>
    <w:rsid w:val="00A524FA"/>
    <w:rsid w:val="00A52833"/>
    <w:rsid w:val="00A5327C"/>
    <w:rsid w:val="00A538B2"/>
    <w:rsid w:val="00A54359"/>
    <w:rsid w:val="00A55034"/>
    <w:rsid w:val="00A609BF"/>
    <w:rsid w:val="00A613B2"/>
    <w:rsid w:val="00A61B5B"/>
    <w:rsid w:val="00A627B4"/>
    <w:rsid w:val="00A6331F"/>
    <w:rsid w:val="00A6454B"/>
    <w:rsid w:val="00A65962"/>
    <w:rsid w:val="00A66881"/>
    <w:rsid w:val="00A66BCE"/>
    <w:rsid w:val="00A678A7"/>
    <w:rsid w:val="00A67FF4"/>
    <w:rsid w:val="00A7069A"/>
    <w:rsid w:val="00A708A1"/>
    <w:rsid w:val="00A71586"/>
    <w:rsid w:val="00A717EC"/>
    <w:rsid w:val="00A71C5C"/>
    <w:rsid w:val="00A740EA"/>
    <w:rsid w:val="00A7411E"/>
    <w:rsid w:val="00A74E38"/>
    <w:rsid w:val="00A75E31"/>
    <w:rsid w:val="00A76054"/>
    <w:rsid w:val="00A76309"/>
    <w:rsid w:val="00A76354"/>
    <w:rsid w:val="00A7734B"/>
    <w:rsid w:val="00A77E22"/>
    <w:rsid w:val="00A80510"/>
    <w:rsid w:val="00A80EBD"/>
    <w:rsid w:val="00A81097"/>
    <w:rsid w:val="00A83454"/>
    <w:rsid w:val="00A83E4A"/>
    <w:rsid w:val="00A83F0A"/>
    <w:rsid w:val="00A83FCF"/>
    <w:rsid w:val="00A841B5"/>
    <w:rsid w:val="00A84908"/>
    <w:rsid w:val="00A84BB0"/>
    <w:rsid w:val="00A8541C"/>
    <w:rsid w:val="00A85480"/>
    <w:rsid w:val="00A86442"/>
    <w:rsid w:val="00A87352"/>
    <w:rsid w:val="00A8778B"/>
    <w:rsid w:val="00A904EB"/>
    <w:rsid w:val="00A92C17"/>
    <w:rsid w:val="00A93053"/>
    <w:rsid w:val="00A957E3"/>
    <w:rsid w:val="00A96138"/>
    <w:rsid w:val="00AA010E"/>
    <w:rsid w:val="00AA0169"/>
    <w:rsid w:val="00AA08BC"/>
    <w:rsid w:val="00AA13B6"/>
    <w:rsid w:val="00AA181D"/>
    <w:rsid w:val="00AA213F"/>
    <w:rsid w:val="00AA2AF6"/>
    <w:rsid w:val="00AA3762"/>
    <w:rsid w:val="00AA612E"/>
    <w:rsid w:val="00AA6610"/>
    <w:rsid w:val="00AA69FA"/>
    <w:rsid w:val="00AA6A99"/>
    <w:rsid w:val="00AA6D99"/>
    <w:rsid w:val="00AA6F00"/>
    <w:rsid w:val="00AA7298"/>
    <w:rsid w:val="00AB169D"/>
    <w:rsid w:val="00AB18A7"/>
    <w:rsid w:val="00AB25D4"/>
    <w:rsid w:val="00AB31D8"/>
    <w:rsid w:val="00AB34FD"/>
    <w:rsid w:val="00AB3C1F"/>
    <w:rsid w:val="00AB3DA3"/>
    <w:rsid w:val="00AB40C2"/>
    <w:rsid w:val="00AB40D0"/>
    <w:rsid w:val="00AB46AE"/>
    <w:rsid w:val="00AB46C6"/>
    <w:rsid w:val="00AB4949"/>
    <w:rsid w:val="00AB4A68"/>
    <w:rsid w:val="00AB5CFC"/>
    <w:rsid w:val="00AB5D17"/>
    <w:rsid w:val="00AB775E"/>
    <w:rsid w:val="00AC157D"/>
    <w:rsid w:val="00AC1CF7"/>
    <w:rsid w:val="00AC1E10"/>
    <w:rsid w:val="00AC3095"/>
    <w:rsid w:val="00AC4F10"/>
    <w:rsid w:val="00AC5240"/>
    <w:rsid w:val="00AC5EA3"/>
    <w:rsid w:val="00AC6D31"/>
    <w:rsid w:val="00AC7663"/>
    <w:rsid w:val="00AC7D62"/>
    <w:rsid w:val="00AC7F8A"/>
    <w:rsid w:val="00AD0477"/>
    <w:rsid w:val="00AD135A"/>
    <w:rsid w:val="00AD4AB2"/>
    <w:rsid w:val="00AD5AA7"/>
    <w:rsid w:val="00AD78AD"/>
    <w:rsid w:val="00AD7F4B"/>
    <w:rsid w:val="00AE0078"/>
    <w:rsid w:val="00AE0114"/>
    <w:rsid w:val="00AE0144"/>
    <w:rsid w:val="00AE19E1"/>
    <w:rsid w:val="00AE1CE7"/>
    <w:rsid w:val="00AE1F7D"/>
    <w:rsid w:val="00AE23E4"/>
    <w:rsid w:val="00AE2B35"/>
    <w:rsid w:val="00AE3654"/>
    <w:rsid w:val="00AE46B1"/>
    <w:rsid w:val="00AE4DD5"/>
    <w:rsid w:val="00AE5266"/>
    <w:rsid w:val="00AE5C4B"/>
    <w:rsid w:val="00AE5C8C"/>
    <w:rsid w:val="00AE6019"/>
    <w:rsid w:val="00AE61E6"/>
    <w:rsid w:val="00AE78F7"/>
    <w:rsid w:val="00AE7F56"/>
    <w:rsid w:val="00AF011C"/>
    <w:rsid w:val="00AF12C7"/>
    <w:rsid w:val="00AF13A5"/>
    <w:rsid w:val="00AF2B51"/>
    <w:rsid w:val="00AF2E4F"/>
    <w:rsid w:val="00AF3ACA"/>
    <w:rsid w:val="00AF4067"/>
    <w:rsid w:val="00AF551D"/>
    <w:rsid w:val="00AF675C"/>
    <w:rsid w:val="00B001DD"/>
    <w:rsid w:val="00B0028B"/>
    <w:rsid w:val="00B010F5"/>
    <w:rsid w:val="00B01116"/>
    <w:rsid w:val="00B02D79"/>
    <w:rsid w:val="00B03308"/>
    <w:rsid w:val="00B037E1"/>
    <w:rsid w:val="00B049F5"/>
    <w:rsid w:val="00B0501A"/>
    <w:rsid w:val="00B054A5"/>
    <w:rsid w:val="00B05A62"/>
    <w:rsid w:val="00B06222"/>
    <w:rsid w:val="00B0667B"/>
    <w:rsid w:val="00B079BF"/>
    <w:rsid w:val="00B07C60"/>
    <w:rsid w:val="00B07C63"/>
    <w:rsid w:val="00B10ED7"/>
    <w:rsid w:val="00B1184F"/>
    <w:rsid w:val="00B12EE2"/>
    <w:rsid w:val="00B1344A"/>
    <w:rsid w:val="00B134D9"/>
    <w:rsid w:val="00B13D02"/>
    <w:rsid w:val="00B13D98"/>
    <w:rsid w:val="00B1493E"/>
    <w:rsid w:val="00B15196"/>
    <w:rsid w:val="00B165CB"/>
    <w:rsid w:val="00B16C5B"/>
    <w:rsid w:val="00B174D6"/>
    <w:rsid w:val="00B20129"/>
    <w:rsid w:val="00B206FE"/>
    <w:rsid w:val="00B21067"/>
    <w:rsid w:val="00B216BB"/>
    <w:rsid w:val="00B21D86"/>
    <w:rsid w:val="00B225F4"/>
    <w:rsid w:val="00B229CF"/>
    <w:rsid w:val="00B24120"/>
    <w:rsid w:val="00B24145"/>
    <w:rsid w:val="00B25AF0"/>
    <w:rsid w:val="00B25B58"/>
    <w:rsid w:val="00B25EC8"/>
    <w:rsid w:val="00B25EFE"/>
    <w:rsid w:val="00B26783"/>
    <w:rsid w:val="00B27888"/>
    <w:rsid w:val="00B27BD1"/>
    <w:rsid w:val="00B30E6C"/>
    <w:rsid w:val="00B3128C"/>
    <w:rsid w:val="00B316AC"/>
    <w:rsid w:val="00B32097"/>
    <w:rsid w:val="00B322F3"/>
    <w:rsid w:val="00B3273F"/>
    <w:rsid w:val="00B32AB7"/>
    <w:rsid w:val="00B32E57"/>
    <w:rsid w:val="00B33205"/>
    <w:rsid w:val="00B3342C"/>
    <w:rsid w:val="00B335FD"/>
    <w:rsid w:val="00B34168"/>
    <w:rsid w:val="00B34860"/>
    <w:rsid w:val="00B35C77"/>
    <w:rsid w:val="00B3637C"/>
    <w:rsid w:val="00B374F4"/>
    <w:rsid w:val="00B376DB"/>
    <w:rsid w:val="00B40B02"/>
    <w:rsid w:val="00B411EB"/>
    <w:rsid w:val="00B41FDC"/>
    <w:rsid w:val="00B42B1F"/>
    <w:rsid w:val="00B44252"/>
    <w:rsid w:val="00B448A2"/>
    <w:rsid w:val="00B46BB0"/>
    <w:rsid w:val="00B4727E"/>
    <w:rsid w:val="00B4729D"/>
    <w:rsid w:val="00B47BF0"/>
    <w:rsid w:val="00B5053A"/>
    <w:rsid w:val="00B506E0"/>
    <w:rsid w:val="00B50FD7"/>
    <w:rsid w:val="00B51C00"/>
    <w:rsid w:val="00B51D71"/>
    <w:rsid w:val="00B527D7"/>
    <w:rsid w:val="00B53034"/>
    <w:rsid w:val="00B53926"/>
    <w:rsid w:val="00B54562"/>
    <w:rsid w:val="00B54D15"/>
    <w:rsid w:val="00B54D1C"/>
    <w:rsid w:val="00B5516A"/>
    <w:rsid w:val="00B566E4"/>
    <w:rsid w:val="00B57351"/>
    <w:rsid w:val="00B60088"/>
    <w:rsid w:val="00B6067F"/>
    <w:rsid w:val="00B60FF0"/>
    <w:rsid w:val="00B624BB"/>
    <w:rsid w:val="00B624D5"/>
    <w:rsid w:val="00B63512"/>
    <w:rsid w:val="00B642F3"/>
    <w:rsid w:val="00B65B3F"/>
    <w:rsid w:val="00B65F85"/>
    <w:rsid w:val="00B660F2"/>
    <w:rsid w:val="00B66DD4"/>
    <w:rsid w:val="00B675B6"/>
    <w:rsid w:val="00B70373"/>
    <w:rsid w:val="00B71646"/>
    <w:rsid w:val="00B71C08"/>
    <w:rsid w:val="00B72280"/>
    <w:rsid w:val="00B7251A"/>
    <w:rsid w:val="00B72C81"/>
    <w:rsid w:val="00B753D4"/>
    <w:rsid w:val="00B75BB1"/>
    <w:rsid w:val="00B76D2C"/>
    <w:rsid w:val="00B773E5"/>
    <w:rsid w:val="00B77B3C"/>
    <w:rsid w:val="00B77F56"/>
    <w:rsid w:val="00B80507"/>
    <w:rsid w:val="00B8431B"/>
    <w:rsid w:val="00B8519F"/>
    <w:rsid w:val="00B869C5"/>
    <w:rsid w:val="00B86EC1"/>
    <w:rsid w:val="00B87505"/>
    <w:rsid w:val="00B91235"/>
    <w:rsid w:val="00B91B32"/>
    <w:rsid w:val="00B94DB4"/>
    <w:rsid w:val="00B94FAA"/>
    <w:rsid w:val="00B95924"/>
    <w:rsid w:val="00B96455"/>
    <w:rsid w:val="00BA18C7"/>
    <w:rsid w:val="00BA1A8F"/>
    <w:rsid w:val="00BA1AD6"/>
    <w:rsid w:val="00BA22FA"/>
    <w:rsid w:val="00BA29A4"/>
    <w:rsid w:val="00BA469E"/>
    <w:rsid w:val="00BA4A2E"/>
    <w:rsid w:val="00BA5EFA"/>
    <w:rsid w:val="00BA7004"/>
    <w:rsid w:val="00BA76EE"/>
    <w:rsid w:val="00BB025E"/>
    <w:rsid w:val="00BB1518"/>
    <w:rsid w:val="00BB231C"/>
    <w:rsid w:val="00BB3187"/>
    <w:rsid w:val="00BB34A3"/>
    <w:rsid w:val="00BB3DE5"/>
    <w:rsid w:val="00BB464A"/>
    <w:rsid w:val="00BB523B"/>
    <w:rsid w:val="00BB70D5"/>
    <w:rsid w:val="00BB7356"/>
    <w:rsid w:val="00BB7447"/>
    <w:rsid w:val="00BB7960"/>
    <w:rsid w:val="00BC013A"/>
    <w:rsid w:val="00BC087C"/>
    <w:rsid w:val="00BC14DF"/>
    <w:rsid w:val="00BC1854"/>
    <w:rsid w:val="00BC1AA6"/>
    <w:rsid w:val="00BC1D51"/>
    <w:rsid w:val="00BC1E3D"/>
    <w:rsid w:val="00BC2203"/>
    <w:rsid w:val="00BC285A"/>
    <w:rsid w:val="00BC2DFE"/>
    <w:rsid w:val="00BC2E74"/>
    <w:rsid w:val="00BC31A2"/>
    <w:rsid w:val="00BC4843"/>
    <w:rsid w:val="00BC5AC6"/>
    <w:rsid w:val="00BC5DC0"/>
    <w:rsid w:val="00BC6EB3"/>
    <w:rsid w:val="00BC7D00"/>
    <w:rsid w:val="00BC7E17"/>
    <w:rsid w:val="00BC7EBB"/>
    <w:rsid w:val="00BD0222"/>
    <w:rsid w:val="00BD077D"/>
    <w:rsid w:val="00BD107B"/>
    <w:rsid w:val="00BD12D9"/>
    <w:rsid w:val="00BD2F02"/>
    <w:rsid w:val="00BD64B2"/>
    <w:rsid w:val="00BD65DF"/>
    <w:rsid w:val="00BD6912"/>
    <w:rsid w:val="00BD795E"/>
    <w:rsid w:val="00BE05D5"/>
    <w:rsid w:val="00BE31B3"/>
    <w:rsid w:val="00BE345E"/>
    <w:rsid w:val="00BE3749"/>
    <w:rsid w:val="00BE3E2A"/>
    <w:rsid w:val="00BE4355"/>
    <w:rsid w:val="00BE452C"/>
    <w:rsid w:val="00BE5B9C"/>
    <w:rsid w:val="00BE6017"/>
    <w:rsid w:val="00BE62AC"/>
    <w:rsid w:val="00BE73AB"/>
    <w:rsid w:val="00BE7D1B"/>
    <w:rsid w:val="00BF0E09"/>
    <w:rsid w:val="00BF1D8E"/>
    <w:rsid w:val="00BF2B9F"/>
    <w:rsid w:val="00BF2D05"/>
    <w:rsid w:val="00BF3034"/>
    <w:rsid w:val="00BF338F"/>
    <w:rsid w:val="00BF4B08"/>
    <w:rsid w:val="00BF5881"/>
    <w:rsid w:val="00BF608C"/>
    <w:rsid w:val="00BF617A"/>
    <w:rsid w:val="00BF61E0"/>
    <w:rsid w:val="00BF65EB"/>
    <w:rsid w:val="00BF72AF"/>
    <w:rsid w:val="00C00226"/>
    <w:rsid w:val="00C01512"/>
    <w:rsid w:val="00C01C3D"/>
    <w:rsid w:val="00C02301"/>
    <w:rsid w:val="00C023D3"/>
    <w:rsid w:val="00C0274B"/>
    <w:rsid w:val="00C0364F"/>
    <w:rsid w:val="00C0386F"/>
    <w:rsid w:val="00C04243"/>
    <w:rsid w:val="00C054AB"/>
    <w:rsid w:val="00C06B9E"/>
    <w:rsid w:val="00C07D86"/>
    <w:rsid w:val="00C07EFD"/>
    <w:rsid w:val="00C10492"/>
    <w:rsid w:val="00C11323"/>
    <w:rsid w:val="00C13080"/>
    <w:rsid w:val="00C14298"/>
    <w:rsid w:val="00C14941"/>
    <w:rsid w:val="00C14AC7"/>
    <w:rsid w:val="00C1502D"/>
    <w:rsid w:val="00C15525"/>
    <w:rsid w:val="00C15A4C"/>
    <w:rsid w:val="00C15E6C"/>
    <w:rsid w:val="00C17A31"/>
    <w:rsid w:val="00C21411"/>
    <w:rsid w:val="00C22D9F"/>
    <w:rsid w:val="00C23DCD"/>
    <w:rsid w:val="00C23E4F"/>
    <w:rsid w:val="00C24D0C"/>
    <w:rsid w:val="00C2500E"/>
    <w:rsid w:val="00C2514A"/>
    <w:rsid w:val="00C25728"/>
    <w:rsid w:val="00C25ABA"/>
    <w:rsid w:val="00C25C3B"/>
    <w:rsid w:val="00C30655"/>
    <w:rsid w:val="00C30FB8"/>
    <w:rsid w:val="00C31C88"/>
    <w:rsid w:val="00C32315"/>
    <w:rsid w:val="00C32865"/>
    <w:rsid w:val="00C33167"/>
    <w:rsid w:val="00C33B85"/>
    <w:rsid w:val="00C34CB7"/>
    <w:rsid w:val="00C35F7E"/>
    <w:rsid w:val="00C36755"/>
    <w:rsid w:val="00C371C5"/>
    <w:rsid w:val="00C37BEE"/>
    <w:rsid w:val="00C40477"/>
    <w:rsid w:val="00C40FB1"/>
    <w:rsid w:val="00C412F1"/>
    <w:rsid w:val="00C42946"/>
    <w:rsid w:val="00C46854"/>
    <w:rsid w:val="00C46963"/>
    <w:rsid w:val="00C470AD"/>
    <w:rsid w:val="00C4761D"/>
    <w:rsid w:val="00C47C15"/>
    <w:rsid w:val="00C5067E"/>
    <w:rsid w:val="00C5080F"/>
    <w:rsid w:val="00C50C88"/>
    <w:rsid w:val="00C50E64"/>
    <w:rsid w:val="00C51311"/>
    <w:rsid w:val="00C52226"/>
    <w:rsid w:val="00C52DC9"/>
    <w:rsid w:val="00C53727"/>
    <w:rsid w:val="00C53FDB"/>
    <w:rsid w:val="00C54371"/>
    <w:rsid w:val="00C545A9"/>
    <w:rsid w:val="00C54DD8"/>
    <w:rsid w:val="00C55080"/>
    <w:rsid w:val="00C55363"/>
    <w:rsid w:val="00C55CE2"/>
    <w:rsid w:val="00C56D30"/>
    <w:rsid w:val="00C6037C"/>
    <w:rsid w:val="00C60B0F"/>
    <w:rsid w:val="00C60DF0"/>
    <w:rsid w:val="00C6133A"/>
    <w:rsid w:val="00C61AFB"/>
    <w:rsid w:val="00C62C05"/>
    <w:rsid w:val="00C64330"/>
    <w:rsid w:val="00C64375"/>
    <w:rsid w:val="00C647CC"/>
    <w:rsid w:val="00C650AA"/>
    <w:rsid w:val="00C65D20"/>
    <w:rsid w:val="00C66377"/>
    <w:rsid w:val="00C67807"/>
    <w:rsid w:val="00C71154"/>
    <w:rsid w:val="00C71E4F"/>
    <w:rsid w:val="00C71EF8"/>
    <w:rsid w:val="00C740A3"/>
    <w:rsid w:val="00C74149"/>
    <w:rsid w:val="00C744AB"/>
    <w:rsid w:val="00C7466D"/>
    <w:rsid w:val="00C749D6"/>
    <w:rsid w:val="00C7598B"/>
    <w:rsid w:val="00C769C5"/>
    <w:rsid w:val="00C777D5"/>
    <w:rsid w:val="00C80416"/>
    <w:rsid w:val="00C81D9B"/>
    <w:rsid w:val="00C82034"/>
    <w:rsid w:val="00C82C53"/>
    <w:rsid w:val="00C83FBC"/>
    <w:rsid w:val="00C845BA"/>
    <w:rsid w:val="00C85BE7"/>
    <w:rsid w:val="00C85D03"/>
    <w:rsid w:val="00C85D4C"/>
    <w:rsid w:val="00C868E4"/>
    <w:rsid w:val="00C917AF"/>
    <w:rsid w:val="00C917B3"/>
    <w:rsid w:val="00C919BB"/>
    <w:rsid w:val="00C927D4"/>
    <w:rsid w:val="00C94929"/>
    <w:rsid w:val="00C94F1E"/>
    <w:rsid w:val="00C9587B"/>
    <w:rsid w:val="00C95B26"/>
    <w:rsid w:val="00C962B8"/>
    <w:rsid w:val="00C97354"/>
    <w:rsid w:val="00C97743"/>
    <w:rsid w:val="00CA03C5"/>
    <w:rsid w:val="00CA046C"/>
    <w:rsid w:val="00CA2158"/>
    <w:rsid w:val="00CA2F9E"/>
    <w:rsid w:val="00CA71FA"/>
    <w:rsid w:val="00CA74A3"/>
    <w:rsid w:val="00CB01A1"/>
    <w:rsid w:val="00CB08DE"/>
    <w:rsid w:val="00CB0EF3"/>
    <w:rsid w:val="00CB12A3"/>
    <w:rsid w:val="00CB3A52"/>
    <w:rsid w:val="00CB562E"/>
    <w:rsid w:val="00CB58BD"/>
    <w:rsid w:val="00CB60CB"/>
    <w:rsid w:val="00CB61F1"/>
    <w:rsid w:val="00CB6433"/>
    <w:rsid w:val="00CB6D27"/>
    <w:rsid w:val="00CC1C40"/>
    <w:rsid w:val="00CC2465"/>
    <w:rsid w:val="00CC2F17"/>
    <w:rsid w:val="00CC3F66"/>
    <w:rsid w:val="00CC4564"/>
    <w:rsid w:val="00CC4B6F"/>
    <w:rsid w:val="00CC53F8"/>
    <w:rsid w:val="00CC56DC"/>
    <w:rsid w:val="00CC570F"/>
    <w:rsid w:val="00CC5E86"/>
    <w:rsid w:val="00CC6DFC"/>
    <w:rsid w:val="00CC72A4"/>
    <w:rsid w:val="00CD07B4"/>
    <w:rsid w:val="00CD090E"/>
    <w:rsid w:val="00CD1717"/>
    <w:rsid w:val="00CD1723"/>
    <w:rsid w:val="00CD1B40"/>
    <w:rsid w:val="00CD2127"/>
    <w:rsid w:val="00CD2E70"/>
    <w:rsid w:val="00CD36C5"/>
    <w:rsid w:val="00CD3D19"/>
    <w:rsid w:val="00CD4309"/>
    <w:rsid w:val="00CD4835"/>
    <w:rsid w:val="00CD4A5A"/>
    <w:rsid w:val="00CD4C85"/>
    <w:rsid w:val="00CD58A1"/>
    <w:rsid w:val="00CD602B"/>
    <w:rsid w:val="00CD649C"/>
    <w:rsid w:val="00CD6B66"/>
    <w:rsid w:val="00CD6BD1"/>
    <w:rsid w:val="00CD76AB"/>
    <w:rsid w:val="00CD792D"/>
    <w:rsid w:val="00CD7D61"/>
    <w:rsid w:val="00CE0224"/>
    <w:rsid w:val="00CE0AF9"/>
    <w:rsid w:val="00CE120F"/>
    <w:rsid w:val="00CE1577"/>
    <w:rsid w:val="00CE1B97"/>
    <w:rsid w:val="00CE350F"/>
    <w:rsid w:val="00CE3A48"/>
    <w:rsid w:val="00CE4554"/>
    <w:rsid w:val="00CE6649"/>
    <w:rsid w:val="00CE6867"/>
    <w:rsid w:val="00CE6BBE"/>
    <w:rsid w:val="00CE6FE9"/>
    <w:rsid w:val="00CE7788"/>
    <w:rsid w:val="00CE7A71"/>
    <w:rsid w:val="00CF1439"/>
    <w:rsid w:val="00CF14AB"/>
    <w:rsid w:val="00CF18E2"/>
    <w:rsid w:val="00CF270B"/>
    <w:rsid w:val="00CF2BAD"/>
    <w:rsid w:val="00CF338C"/>
    <w:rsid w:val="00CF476E"/>
    <w:rsid w:val="00CF4F11"/>
    <w:rsid w:val="00CF5BF3"/>
    <w:rsid w:val="00CF6A95"/>
    <w:rsid w:val="00CF7141"/>
    <w:rsid w:val="00CF7308"/>
    <w:rsid w:val="00CF7348"/>
    <w:rsid w:val="00D007D3"/>
    <w:rsid w:val="00D011A0"/>
    <w:rsid w:val="00D0230B"/>
    <w:rsid w:val="00D024D5"/>
    <w:rsid w:val="00D02F56"/>
    <w:rsid w:val="00D03490"/>
    <w:rsid w:val="00D03B89"/>
    <w:rsid w:val="00D056AE"/>
    <w:rsid w:val="00D07A8D"/>
    <w:rsid w:val="00D1014C"/>
    <w:rsid w:val="00D10A50"/>
    <w:rsid w:val="00D11EC4"/>
    <w:rsid w:val="00D1350C"/>
    <w:rsid w:val="00D1355B"/>
    <w:rsid w:val="00D13799"/>
    <w:rsid w:val="00D14032"/>
    <w:rsid w:val="00D166FB"/>
    <w:rsid w:val="00D16BB6"/>
    <w:rsid w:val="00D16C1B"/>
    <w:rsid w:val="00D20D81"/>
    <w:rsid w:val="00D2129A"/>
    <w:rsid w:val="00D253B4"/>
    <w:rsid w:val="00D25B08"/>
    <w:rsid w:val="00D25D10"/>
    <w:rsid w:val="00D26844"/>
    <w:rsid w:val="00D26B4C"/>
    <w:rsid w:val="00D2797F"/>
    <w:rsid w:val="00D31EA5"/>
    <w:rsid w:val="00D32198"/>
    <w:rsid w:val="00D32D8F"/>
    <w:rsid w:val="00D349CD"/>
    <w:rsid w:val="00D34A87"/>
    <w:rsid w:val="00D34DD4"/>
    <w:rsid w:val="00D355F2"/>
    <w:rsid w:val="00D35908"/>
    <w:rsid w:val="00D368B5"/>
    <w:rsid w:val="00D36E76"/>
    <w:rsid w:val="00D37394"/>
    <w:rsid w:val="00D378DB"/>
    <w:rsid w:val="00D40D00"/>
    <w:rsid w:val="00D41938"/>
    <w:rsid w:val="00D41E83"/>
    <w:rsid w:val="00D41F22"/>
    <w:rsid w:val="00D42940"/>
    <w:rsid w:val="00D431B5"/>
    <w:rsid w:val="00D44C3F"/>
    <w:rsid w:val="00D46EDB"/>
    <w:rsid w:val="00D47BF1"/>
    <w:rsid w:val="00D51F81"/>
    <w:rsid w:val="00D52312"/>
    <w:rsid w:val="00D526C9"/>
    <w:rsid w:val="00D527A3"/>
    <w:rsid w:val="00D53CC8"/>
    <w:rsid w:val="00D53E79"/>
    <w:rsid w:val="00D53FA1"/>
    <w:rsid w:val="00D54696"/>
    <w:rsid w:val="00D5579E"/>
    <w:rsid w:val="00D56533"/>
    <w:rsid w:val="00D57847"/>
    <w:rsid w:val="00D5799C"/>
    <w:rsid w:val="00D60B9B"/>
    <w:rsid w:val="00D60D00"/>
    <w:rsid w:val="00D625C9"/>
    <w:rsid w:val="00D63C5B"/>
    <w:rsid w:val="00D64873"/>
    <w:rsid w:val="00D65CA6"/>
    <w:rsid w:val="00D65E1F"/>
    <w:rsid w:val="00D6645B"/>
    <w:rsid w:val="00D6664B"/>
    <w:rsid w:val="00D67D92"/>
    <w:rsid w:val="00D706C0"/>
    <w:rsid w:val="00D70F53"/>
    <w:rsid w:val="00D71151"/>
    <w:rsid w:val="00D71ED0"/>
    <w:rsid w:val="00D72AC5"/>
    <w:rsid w:val="00D72B92"/>
    <w:rsid w:val="00D742EE"/>
    <w:rsid w:val="00D7751A"/>
    <w:rsid w:val="00D804B2"/>
    <w:rsid w:val="00D81553"/>
    <w:rsid w:val="00D81F02"/>
    <w:rsid w:val="00D831CD"/>
    <w:rsid w:val="00D84510"/>
    <w:rsid w:val="00D86406"/>
    <w:rsid w:val="00D864F0"/>
    <w:rsid w:val="00D87CD5"/>
    <w:rsid w:val="00D87D44"/>
    <w:rsid w:val="00D909E4"/>
    <w:rsid w:val="00D90FD3"/>
    <w:rsid w:val="00D92DC3"/>
    <w:rsid w:val="00D92FB0"/>
    <w:rsid w:val="00D9313F"/>
    <w:rsid w:val="00D9320F"/>
    <w:rsid w:val="00D935EE"/>
    <w:rsid w:val="00D93870"/>
    <w:rsid w:val="00D9444F"/>
    <w:rsid w:val="00D947AE"/>
    <w:rsid w:val="00D94C04"/>
    <w:rsid w:val="00D95BD0"/>
    <w:rsid w:val="00D96A66"/>
    <w:rsid w:val="00D96BDD"/>
    <w:rsid w:val="00D96CFD"/>
    <w:rsid w:val="00D96D43"/>
    <w:rsid w:val="00D973E1"/>
    <w:rsid w:val="00D977A2"/>
    <w:rsid w:val="00D9785C"/>
    <w:rsid w:val="00DA065C"/>
    <w:rsid w:val="00DA07DB"/>
    <w:rsid w:val="00DA122E"/>
    <w:rsid w:val="00DA1608"/>
    <w:rsid w:val="00DA1FBF"/>
    <w:rsid w:val="00DA2251"/>
    <w:rsid w:val="00DA2BD6"/>
    <w:rsid w:val="00DA2EB5"/>
    <w:rsid w:val="00DA3624"/>
    <w:rsid w:val="00DA42DD"/>
    <w:rsid w:val="00DA50E7"/>
    <w:rsid w:val="00DA6172"/>
    <w:rsid w:val="00DA7871"/>
    <w:rsid w:val="00DB0809"/>
    <w:rsid w:val="00DB0B0C"/>
    <w:rsid w:val="00DB0C9A"/>
    <w:rsid w:val="00DB201B"/>
    <w:rsid w:val="00DB342E"/>
    <w:rsid w:val="00DB353B"/>
    <w:rsid w:val="00DB4F79"/>
    <w:rsid w:val="00DB6132"/>
    <w:rsid w:val="00DB6291"/>
    <w:rsid w:val="00DB6C03"/>
    <w:rsid w:val="00DB6CF7"/>
    <w:rsid w:val="00DB79FB"/>
    <w:rsid w:val="00DB7EA1"/>
    <w:rsid w:val="00DC00A4"/>
    <w:rsid w:val="00DC073C"/>
    <w:rsid w:val="00DC07C4"/>
    <w:rsid w:val="00DC10F1"/>
    <w:rsid w:val="00DC2387"/>
    <w:rsid w:val="00DC34B0"/>
    <w:rsid w:val="00DC3B7E"/>
    <w:rsid w:val="00DC3E8C"/>
    <w:rsid w:val="00DC4FBF"/>
    <w:rsid w:val="00DC53D7"/>
    <w:rsid w:val="00DC5651"/>
    <w:rsid w:val="00DC6613"/>
    <w:rsid w:val="00DC7236"/>
    <w:rsid w:val="00DD0897"/>
    <w:rsid w:val="00DD1635"/>
    <w:rsid w:val="00DD1F64"/>
    <w:rsid w:val="00DD2175"/>
    <w:rsid w:val="00DD2409"/>
    <w:rsid w:val="00DD331D"/>
    <w:rsid w:val="00DD6BA7"/>
    <w:rsid w:val="00DD6F98"/>
    <w:rsid w:val="00DD77E5"/>
    <w:rsid w:val="00DD7B14"/>
    <w:rsid w:val="00DE0464"/>
    <w:rsid w:val="00DE08D9"/>
    <w:rsid w:val="00DE0E97"/>
    <w:rsid w:val="00DE25B9"/>
    <w:rsid w:val="00DE282C"/>
    <w:rsid w:val="00DE33DB"/>
    <w:rsid w:val="00DE3E5A"/>
    <w:rsid w:val="00DE41DA"/>
    <w:rsid w:val="00DE4FB9"/>
    <w:rsid w:val="00DE5EC7"/>
    <w:rsid w:val="00DE7C62"/>
    <w:rsid w:val="00DF1159"/>
    <w:rsid w:val="00DF11A8"/>
    <w:rsid w:val="00DF1BA3"/>
    <w:rsid w:val="00DF2519"/>
    <w:rsid w:val="00DF37A1"/>
    <w:rsid w:val="00DF3B66"/>
    <w:rsid w:val="00DF3FA5"/>
    <w:rsid w:val="00DF3FD8"/>
    <w:rsid w:val="00DF4CC2"/>
    <w:rsid w:val="00DF4E70"/>
    <w:rsid w:val="00DF763E"/>
    <w:rsid w:val="00DF7D31"/>
    <w:rsid w:val="00DF7DF4"/>
    <w:rsid w:val="00E00CBA"/>
    <w:rsid w:val="00E01220"/>
    <w:rsid w:val="00E0389A"/>
    <w:rsid w:val="00E04574"/>
    <w:rsid w:val="00E04F98"/>
    <w:rsid w:val="00E05182"/>
    <w:rsid w:val="00E06F4C"/>
    <w:rsid w:val="00E10ABC"/>
    <w:rsid w:val="00E10C67"/>
    <w:rsid w:val="00E10D16"/>
    <w:rsid w:val="00E1216C"/>
    <w:rsid w:val="00E12D3C"/>
    <w:rsid w:val="00E13550"/>
    <w:rsid w:val="00E13842"/>
    <w:rsid w:val="00E1519F"/>
    <w:rsid w:val="00E15551"/>
    <w:rsid w:val="00E155B2"/>
    <w:rsid w:val="00E16129"/>
    <w:rsid w:val="00E1745F"/>
    <w:rsid w:val="00E174DB"/>
    <w:rsid w:val="00E17F37"/>
    <w:rsid w:val="00E21520"/>
    <w:rsid w:val="00E21882"/>
    <w:rsid w:val="00E21A96"/>
    <w:rsid w:val="00E21B49"/>
    <w:rsid w:val="00E21D0D"/>
    <w:rsid w:val="00E21E08"/>
    <w:rsid w:val="00E22231"/>
    <w:rsid w:val="00E223F9"/>
    <w:rsid w:val="00E22A27"/>
    <w:rsid w:val="00E22A2E"/>
    <w:rsid w:val="00E24271"/>
    <w:rsid w:val="00E24486"/>
    <w:rsid w:val="00E244CE"/>
    <w:rsid w:val="00E27036"/>
    <w:rsid w:val="00E279B3"/>
    <w:rsid w:val="00E27C50"/>
    <w:rsid w:val="00E31C3A"/>
    <w:rsid w:val="00E32328"/>
    <w:rsid w:val="00E329B3"/>
    <w:rsid w:val="00E33B90"/>
    <w:rsid w:val="00E342E6"/>
    <w:rsid w:val="00E36A03"/>
    <w:rsid w:val="00E36B3D"/>
    <w:rsid w:val="00E37948"/>
    <w:rsid w:val="00E37EC9"/>
    <w:rsid w:val="00E4048D"/>
    <w:rsid w:val="00E4156F"/>
    <w:rsid w:val="00E41A8B"/>
    <w:rsid w:val="00E41A97"/>
    <w:rsid w:val="00E41E98"/>
    <w:rsid w:val="00E41FAE"/>
    <w:rsid w:val="00E42CF5"/>
    <w:rsid w:val="00E43DB5"/>
    <w:rsid w:val="00E445D6"/>
    <w:rsid w:val="00E44F7D"/>
    <w:rsid w:val="00E454C8"/>
    <w:rsid w:val="00E4575B"/>
    <w:rsid w:val="00E45E9A"/>
    <w:rsid w:val="00E46448"/>
    <w:rsid w:val="00E46BE1"/>
    <w:rsid w:val="00E470B2"/>
    <w:rsid w:val="00E47764"/>
    <w:rsid w:val="00E50987"/>
    <w:rsid w:val="00E51EEE"/>
    <w:rsid w:val="00E52343"/>
    <w:rsid w:val="00E5291C"/>
    <w:rsid w:val="00E52EAA"/>
    <w:rsid w:val="00E52FD1"/>
    <w:rsid w:val="00E539DE"/>
    <w:rsid w:val="00E53C1F"/>
    <w:rsid w:val="00E53EB5"/>
    <w:rsid w:val="00E55440"/>
    <w:rsid w:val="00E55AC9"/>
    <w:rsid w:val="00E56F17"/>
    <w:rsid w:val="00E56F6E"/>
    <w:rsid w:val="00E60976"/>
    <w:rsid w:val="00E60DED"/>
    <w:rsid w:val="00E62269"/>
    <w:rsid w:val="00E6285C"/>
    <w:rsid w:val="00E62CB0"/>
    <w:rsid w:val="00E62F00"/>
    <w:rsid w:val="00E631AD"/>
    <w:rsid w:val="00E64079"/>
    <w:rsid w:val="00E64569"/>
    <w:rsid w:val="00E64FB0"/>
    <w:rsid w:val="00E653DE"/>
    <w:rsid w:val="00E65A42"/>
    <w:rsid w:val="00E662C5"/>
    <w:rsid w:val="00E663B8"/>
    <w:rsid w:val="00E66B18"/>
    <w:rsid w:val="00E66D92"/>
    <w:rsid w:val="00E675E6"/>
    <w:rsid w:val="00E67BDC"/>
    <w:rsid w:val="00E7018A"/>
    <w:rsid w:val="00E70D55"/>
    <w:rsid w:val="00E70E0E"/>
    <w:rsid w:val="00E71281"/>
    <w:rsid w:val="00E7158E"/>
    <w:rsid w:val="00E72B1F"/>
    <w:rsid w:val="00E73B33"/>
    <w:rsid w:val="00E740CF"/>
    <w:rsid w:val="00E743EC"/>
    <w:rsid w:val="00E74B54"/>
    <w:rsid w:val="00E76194"/>
    <w:rsid w:val="00E76FCC"/>
    <w:rsid w:val="00E77919"/>
    <w:rsid w:val="00E8166F"/>
    <w:rsid w:val="00E81FF6"/>
    <w:rsid w:val="00E83653"/>
    <w:rsid w:val="00E84144"/>
    <w:rsid w:val="00E84F09"/>
    <w:rsid w:val="00E85561"/>
    <w:rsid w:val="00E85875"/>
    <w:rsid w:val="00E8792E"/>
    <w:rsid w:val="00E87B82"/>
    <w:rsid w:val="00E90B0E"/>
    <w:rsid w:val="00E915D3"/>
    <w:rsid w:val="00E91F15"/>
    <w:rsid w:val="00E920B0"/>
    <w:rsid w:val="00E92DEB"/>
    <w:rsid w:val="00E92E8A"/>
    <w:rsid w:val="00E93650"/>
    <w:rsid w:val="00E93835"/>
    <w:rsid w:val="00E93D5D"/>
    <w:rsid w:val="00E94DE2"/>
    <w:rsid w:val="00E94E55"/>
    <w:rsid w:val="00E95714"/>
    <w:rsid w:val="00E96662"/>
    <w:rsid w:val="00E97B47"/>
    <w:rsid w:val="00EA04FC"/>
    <w:rsid w:val="00EA22D7"/>
    <w:rsid w:val="00EA2A35"/>
    <w:rsid w:val="00EA2B31"/>
    <w:rsid w:val="00EA529B"/>
    <w:rsid w:val="00EA538C"/>
    <w:rsid w:val="00EA53FC"/>
    <w:rsid w:val="00EA5BFF"/>
    <w:rsid w:val="00EA63F7"/>
    <w:rsid w:val="00EB0B3B"/>
    <w:rsid w:val="00EB0B71"/>
    <w:rsid w:val="00EB21EE"/>
    <w:rsid w:val="00EB3B31"/>
    <w:rsid w:val="00EB4662"/>
    <w:rsid w:val="00EB4769"/>
    <w:rsid w:val="00EB4926"/>
    <w:rsid w:val="00EB4B83"/>
    <w:rsid w:val="00EB5A4F"/>
    <w:rsid w:val="00EB61B3"/>
    <w:rsid w:val="00EB6755"/>
    <w:rsid w:val="00EB694A"/>
    <w:rsid w:val="00EB6C97"/>
    <w:rsid w:val="00EC0A6D"/>
    <w:rsid w:val="00EC1503"/>
    <w:rsid w:val="00EC3BCC"/>
    <w:rsid w:val="00EC3C7F"/>
    <w:rsid w:val="00EC40F8"/>
    <w:rsid w:val="00EC414F"/>
    <w:rsid w:val="00EC4630"/>
    <w:rsid w:val="00EC4D49"/>
    <w:rsid w:val="00EC4E68"/>
    <w:rsid w:val="00EC54CA"/>
    <w:rsid w:val="00EC55A9"/>
    <w:rsid w:val="00EC659A"/>
    <w:rsid w:val="00EC6CE0"/>
    <w:rsid w:val="00EC6DB2"/>
    <w:rsid w:val="00EC758A"/>
    <w:rsid w:val="00EC7AFC"/>
    <w:rsid w:val="00ED0143"/>
    <w:rsid w:val="00ED01E3"/>
    <w:rsid w:val="00ED04C3"/>
    <w:rsid w:val="00ED05E1"/>
    <w:rsid w:val="00ED1C69"/>
    <w:rsid w:val="00ED355A"/>
    <w:rsid w:val="00ED3840"/>
    <w:rsid w:val="00ED3F72"/>
    <w:rsid w:val="00ED60F6"/>
    <w:rsid w:val="00ED65EE"/>
    <w:rsid w:val="00ED6741"/>
    <w:rsid w:val="00ED7785"/>
    <w:rsid w:val="00EE0A50"/>
    <w:rsid w:val="00EE0B44"/>
    <w:rsid w:val="00EE1122"/>
    <w:rsid w:val="00EE136A"/>
    <w:rsid w:val="00EE1F6E"/>
    <w:rsid w:val="00EE2372"/>
    <w:rsid w:val="00EE2959"/>
    <w:rsid w:val="00EE43F4"/>
    <w:rsid w:val="00EE476B"/>
    <w:rsid w:val="00EE4A94"/>
    <w:rsid w:val="00EE4E43"/>
    <w:rsid w:val="00EE5F19"/>
    <w:rsid w:val="00EE6DF4"/>
    <w:rsid w:val="00EF1468"/>
    <w:rsid w:val="00EF2D86"/>
    <w:rsid w:val="00EF30D3"/>
    <w:rsid w:val="00EF41C3"/>
    <w:rsid w:val="00EF42E2"/>
    <w:rsid w:val="00EF4B82"/>
    <w:rsid w:val="00EF506A"/>
    <w:rsid w:val="00EF62DD"/>
    <w:rsid w:val="00EF6FA8"/>
    <w:rsid w:val="00EF70EF"/>
    <w:rsid w:val="00EF7524"/>
    <w:rsid w:val="00EF7CBB"/>
    <w:rsid w:val="00F00BDE"/>
    <w:rsid w:val="00F0314E"/>
    <w:rsid w:val="00F07BDD"/>
    <w:rsid w:val="00F10A79"/>
    <w:rsid w:val="00F11647"/>
    <w:rsid w:val="00F1184A"/>
    <w:rsid w:val="00F11D14"/>
    <w:rsid w:val="00F12265"/>
    <w:rsid w:val="00F13187"/>
    <w:rsid w:val="00F1336F"/>
    <w:rsid w:val="00F137E6"/>
    <w:rsid w:val="00F13870"/>
    <w:rsid w:val="00F14FDF"/>
    <w:rsid w:val="00F16084"/>
    <w:rsid w:val="00F1611D"/>
    <w:rsid w:val="00F16513"/>
    <w:rsid w:val="00F169BC"/>
    <w:rsid w:val="00F17FC2"/>
    <w:rsid w:val="00F202F9"/>
    <w:rsid w:val="00F20BA9"/>
    <w:rsid w:val="00F2124A"/>
    <w:rsid w:val="00F21845"/>
    <w:rsid w:val="00F21A08"/>
    <w:rsid w:val="00F21F71"/>
    <w:rsid w:val="00F23336"/>
    <w:rsid w:val="00F2483A"/>
    <w:rsid w:val="00F24966"/>
    <w:rsid w:val="00F258B3"/>
    <w:rsid w:val="00F26132"/>
    <w:rsid w:val="00F3016E"/>
    <w:rsid w:val="00F3072F"/>
    <w:rsid w:val="00F3163F"/>
    <w:rsid w:val="00F3270E"/>
    <w:rsid w:val="00F32748"/>
    <w:rsid w:val="00F3465C"/>
    <w:rsid w:val="00F34C62"/>
    <w:rsid w:val="00F34FCF"/>
    <w:rsid w:val="00F36746"/>
    <w:rsid w:val="00F367C1"/>
    <w:rsid w:val="00F368CC"/>
    <w:rsid w:val="00F370F1"/>
    <w:rsid w:val="00F40713"/>
    <w:rsid w:val="00F41654"/>
    <w:rsid w:val="00F41FFF"/>
    <w:rsid w:val="00F450AA"/>
    <w:rsid w:val="00F464A9"/>
    <w:rsid w:val="00F5031F"/>
    <w:rsid w:val="00F50F97"/>
    <w:rsid w:val="00F518A8"/>
    <w:rsid w:val="00F5248B"/>
    <w:rsid w:val="00F54D56"/>
    <w:rsid w:val="00F564FD"/>
    <w:rsid w:val="00F575CD"/>
    <w:rsid w:val="00F60BB2"/>
    <w:rsid w:val="00F61419"/>
    <w:rsid w:val="00F61739"/>
    <w:rsid w:val="00F62018"/>
    <w:rsid w:val="00F639DA"/>
    <w:rsid w:val="00F64B3F"/>
    <w:rsid w:val="00F64E35"/>
    <w:rsid w:val="00F64F6E"/>
    <w:rsid w:val="00F65D24"/>
    <w:rsid w:val="00F66C2D"/>
    <w:rsid w:val="00F66E2D"/>
    <w:rsid w:val="00F67B40"/>
    <w:rsid w:val="00F70856"/>
    <w:rsid w:val="00F7165C"/>
    <w:rsid w:val="00F73904"/>
    <w:rsid w:val="00F750E5"/>
    <w:rsid w:val="00F75A81"/>
    <w:rsid w:val="00F766DC"/>
    <w:rsid w:val="00F7788D"/>
    <w:rsid w:val="00F77ED6"/>
    <w:rsid w:val="00F80D07"/>
    <w:rsid w:val="00F81920"/>
    <w:rsid w:val="00F8274A"/>
    <w:rsid w:val="00F827FD"/>
    <w:rsid w:val="00F82C53"/>
    <w:rsid w:val="00F84735"/>
    <w:rsid w:val="00F84B9F"/>
    <w:rsid w:val="00F84F1E"/>
    <w:rsid w:val="00F86172"/>
    <w:rsid w:val="00F903C8"/>
    <w:rsid w:val="00F904FE"/>
    <w:rsid w:val="00F9161A"/>
    <w:rsid w:val="00F92179"/>
    <w:rsid w:val="00F922F2"/>
    <w:rsid w:val="00F92671"/>
    <w:rsid w:val="00F9284E"/>
    <w:rsid w:val="00F94B78"/>
    <w:rsid w:val="00F9580C"/>
    <w:rsid w:val="00F958EC"/>
    <w:rsid w:val="00F96235"/>
    <w:rsid w:val="00F96D24"/>
    <w:rsid w:val="00F97464"/>
    <w:rsid w:val="00F975FE"/>
    <w:rsid w:val="00F979CD"/>
    <w:rsid w:val="00FA0AB6"/>
    <w:rsid w:val="00FA27AD"/>
    <w:rsid w:val="00FA2962"/>
    <w:rsid w:val="00FA29B6"/>
    <w:rsid w:val="00FA417F"/>
    <w:rsid w:val="00FA446B"/>
    <w:rsid w:val="00FA4E24"/>
    <w:rsid w:val="00FA5765"/>
    <w:rsid w:val="00FA5833"/>
    <w:rsid w:val="00FA5C46"/>
    <w:rsid w:val="00FA6130"/>
    <w:rsid w:val="00FA64F4"/>
    <w:rsid w:val="00FA6E93"/>
    <w:rsid w:val="00FA743B"/>
    <w:rsid w:val="00FA74A8"/>
    <w:rsid w:val="00FA7791"/>
    <w:rsid w:val="00FA7E05"/>
    <w:rsid w:val="00FB177B"/>
    <w:rsid w:val="00FB2469"/>
    <w:rsid w:val="00FB2DB1"/>
    <w:rsid w:val="00FB4A55"/>
    <w:rsid w:val="00FB5254"/>
    <w:rsid w:val="00FB55B5"/>
    <w:rsid w:val="00FB6159"/>
    <w:rsid w:val="00FB6716"/>
    <w:rsid w:val="00FB6775"/>
    <w:rsid w:val="00FB6C63"/>
    <w:rsid w:val="00FB6E09"/>
    <w:rsid w:val="00FB77AF"/>
    <w:rsid w:val="00FB7908"/>
    <w:rsid w:val="00FB7A77"/>
    <w:rsid w:val="00FC0A1B"/>
    <w:rsid w:val="00FC0A45"/>
    <w:rsid w:val="00FC233B"/>
    <w:rsid w:val="00FC4797"/>
    <w:rsid w:val="00FC5BC7"/>
    <w:rsid w:val="00FC6E81"/>
    <w:rsid w:val="00FC7341"/>
    <w:rsid w:val="00FC76CE"/>
    <w:rsid w:val="00FC7B34"/>
    <w:rsid w:val="00FD00ED"/>
    <w:rsid w:val="00FD028D"/>
    <w:rsid w:val="00FD0407"/>
    <w:rsid w:val="00FD10B7"/>
    <w:rsid w:val="00FD11F5"/>
    <w:rsid w:val="00FD2784"/>
    <w:rsid w:val="00FD282E"/>
    <w:rsid w:val="00FD2F34"/>
    <w:rsid w:val="00FD3142"/>
    <w:rsid w:val="00FD3C95"/>
    <w:rsid w:val="00FD3FD6"/>
    <w:rsid w:val="00FD4C35"/>
    <w:rsid w:val="00FD5A9B"/>
    <w:rsid w:val="00FD5D9F"/>
    <w:rsid w:val="00FD5F27"/>
    <w:rsid w:val="00FD654D"/>
    <w:rsid w:val="00FD71B6"/>
    <w:rsid w:val="00FD743B"/>
    <w:rsid w:val="00FE08BB"/>
    <w:rsid w:val="00FE1E9E"/>
    <w:rsid w:val="00FE23E3"/>
    <w:rsid w:val="00FE292D"/>
    <w:rsid w:val="00FE3B2A"/>
    <w:rsid w:val="00FE495B"/>
    <w:rsid w:val="00FE5E25"/>
    <w:rsid w:val="00FE66E3"/>
    <w:rsid w:val="00FF0E8C"/>
    <w:rsid w:val="00FF2DD3"/>
    <w:rsid w:val="00FF3E54"/>
    <w:rsid w:val="00FF485B"/>
    <w:rsid w:val="00FF558C"/>
    <w:rsid w:val="00FF65B8"/>
    <w:rsid w:val="00FF6BED"/>
    <w:rsid w:val="00FF7887"/>
    <w:rsid w:val="00FF7BC3"/>
    <w:rsid w:val="040464BF"/>
    <w:rsid w:val="09A46173"/>
    <w:rsid w:val="0DD31E11"/>
    <w:rsid w:val="0E2012D5"/>
    <w:rsid w:val="105D03C0"/>
    <w:rsid w:val="13D905A8"/>
    <w:rsid w:val="149B47CD"/>
    <w:rsid w:val="14FD322A"/>
    <w:rsid w:val="16145236"/>
    <w:rsid w:val="16FF02BE"/>
    <w:rsid w:val="17DA52F6"/>
    <w:rsid w:val="195933FE"/>
    <w:rsid w:val="1A7B36C0"/>
    <w:rsid w:val="1AF75928"/>
    <w:rsid w:val="1C821BFA"/>
    <w:rsid w:val="1D214844"/>
    <w:rsid w:val="1DBF5BD9"/>
    <w:rsid w:val="1F4B544F"/>
    <w:rsid w:val="1F70049C"/>
    <w:rsid w:val="230010F2"/>
    <w:rsid w:val="23CA2DAF"/>
    <w:rsid w:val="24C566B2"/>
    <w:rsid w:val="263C1627"/>
    <w:rsid w:val="2E642AA2"/>
    <w:rsid w:val="2EC104FE"/>
    <w:rsid w:val="334F19FB"/>
    <w:rsid w:val="35107C41"/>
    <w:rsid w:val="36B62B35"/>
    <w:rsid w:val="3BBC4B3A"/>
    <w:rsid w:val="3C7B5EAC"/>
    <w:rsid w:val="3D594A33"/>
    <w:rsid w:val="3EAD3703"/>
    <w:rsid w:val="427C658F"/>
    <w:rsid w:val="42E7175A"/>
    <w:rsid w:val="43CA2887"/>
    <w:rsid w:val="43E0001B"/>
    <w:rsid w:val="43F07ACF"/>
    <w:rsid w:val="4BD63B43"/>
    <w:rsid w:val="4C0B0AE1"/>
    <w:rsid w:val="4CFD0D59"/>
    <w:rsid w:val="4D11020E"/>
    <w:rsid w:val="511B3746"/>
    <w:rsid w:val="543D36A4"/>
    <w:rsid w:val="54BF3607"/>
    <w:rsid w:val="54D6531F"/>
    <w:rsid w:val="560C55D1"/>
    <w:rsid w:val="562E14F6"/>
    <w:rsid w:val="585763C0"/>
    <w:rsid w:val="58E736CE"/>
    <w:rsid w:val="5A4B75F4"/>
    <w:rsid w:val="5BAA6A95"/>
    <w:rsid w:val="603920A0"/>
    <w:rsid w:val="64175CC0"/>
    <w:rsid w:val="64ED248E"/>
    <w:rsid w:val="65FB1378"/>
    <w:rsid w:val="66534507"/>
    <w:rsid w:val="68094AB0"/>
    <w:rsid w:val="68694AD9"/>
    <w:rsid w:val="6D3B447F"/>
    <w:rsid w:val="6EDD0CE9"/>
    <w:rsid w:val="6F0B1170"/>
    <w:rsid w:val="71A13C4A"/>
    <w:rsid w:val="7354612E"/>
    <w:rsid w:val="78AA152D"/>
    <w:rsid w:val="79A84894"/>
    <w:rsid w:val="7A7541CA"/>
    <w:rsid w:val="7B106F23"/>
    <w:rsid w:val="7CEE7D02"/>
    <w:rsid w:val="7FCF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 stroke="f">
      <v:fill color="white" opacity=".5"/>
      <v:stroke on="f"/>
    </o:shapedefaults>
    <o:shapelayout v:ext="edit">
      <o:idmap v:ext="edit" data="1"/>
    </o:shapelayout>
  </w:shapeDefaults>
  <w:decimalSymbol w:val="."/>
  <w:listSeparator w:val=","/>
  <w14:docId w14:val="65F72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qFormat="1"/>
    <w:lsdException w:name="footnote text" w:unhideWhenUsed="0" w:qFormat="1"/>
    <w:lsdException w:name="annotation text" w:qFormat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qFormat="1"/>
    <w:lsdException w:name="envelope address" w:semiHidden="1"/>
    <w:lsdException w:name="envelope return" w:semiHidden="1"/>
    <w:lsdException w:name="footnote reference" w:unhideWhenUsed="0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qFormat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spacing w:after="160" w:line="360" w:lineRule="auto"/>
      <w:ind w:firstLineChars="200" w:firstLine="200"/>
      <w:jc w:val="both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pPr>
      <w:framePr w:wrap="around" w:vAnchor="text" w:hAnchor="text" w:y="1"/>
      <w:pBdr>
        <w:bottom w:val="single" w:sz="24" w:space="1" w:color="2B4958" w:themeColor="accent4" w:themeShade="80"/>
      </w:pBdr>
      <w:spacing w:before="400"/>
      <w:jc w:val="center"/>
      <w:outlineLvl w:val="0"/>
    </w:pPr>
    <w:rPr>
      <w:rFonts w:ascii="Times New Roman" w:hAnsi="Times New Roman"/>
      <w:b/>
      <w:color w:val="325465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pBdr>
        <w:bottom w:val="single" w:sz="4" w:space="1" w:color="325364" w:themeColor="accent2" w:themeShade="7F"/>
      </w:pBdr>
      <w:spacing w:before="240" w:after="60"/>
      <w:ind w:firstLineChars="0" w:firstLine="0"/>
      <w:jc w:val="center"/>
      <w:outlineLvl w:val="1"/>
    </w:pPr>
    <w:rPr>
      <w:rFonts w:eastAsia="华文隶书"/>
      <w:b/>
      <w:caps/>
      <w:color w:val="000000"/>
      <w:sz w:val="30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pPr>
      <w:pBdr>
        <w:top w:val="dotted" w:sz="4" w:space="1" w:color="325364" w:themeColor="accent2" w:themeShade="7F"/>
        <w:bottom w:val="dotted" w:sz="4" w:space="1" w:color="325364" w:themeColor="accent2" w:themeShade="7F"/>
      </w:pBdr>
      <w:spacing w:before="300"/>
      <w:jc w:val="center"/>
      <w:outlineLvl w:val="2"/>
    </w:pPr>
    <w:rPr>
      <w:caps/>
      <w:color w:val="325465" w:themeColor="accent2" w:themeShade="80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pPr>
      <w:pBdr>
        <w:bottom w:val="dotted" w:sz="4" w:space="1" w:color="4B7D96" w:themeColor="accent2" w:themeShade="BF"/>
      </w:pBdr>
      <w:spacing w:after="120"/>
      <w:jc w:val="center"/>
      <w:outlineLvl w:val="3"/>
    </w:pPr>
    <w:rPr>
      <w:caps/>
      <w:color w:val="08364E" w:themeColor="accent1" w:themeShade="80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pPr>
      <w:spacing w:before="320" w:after="120"/>
      <w:jc w:val="center"/>
      <w:outlineLvl w:val="4"/>
    </w:pPr>
    <w:rPr>
      <w:caps/>
      <w:color w:val="325465" w:themeColor="accent2" w:themeShade="80"/>
      <w:spacing w:val="10"/>
    </w:rPr>
  </w:style>
  <w:style w:type="paragraph" w:styleId="6">
    <w:name w:val="heading 6"/>
    <w:basedOn w:val="a"/>
    <w:next w:val="a"/>
    <w:link w:val="6Char"/>
    <w:uiPriority w:val="9"/>
    <w:unhideWhenUsed/>
    <w:qFormat/>
    <w:pPr>
      <w:spacing w:after="120"/>
      <w:jc w:val="center"/>
      <w:outlineLvl w:val="5"/>
    </w:pPr>
    <w:rPr>
      <w:caps/>
      <w:color w:val="4B7D96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pPr>
      <w:spacing w:after="120"/>
      <w:jc w:val="center"/>
      <w:outlineLvl w:val="6"/>
    </w:pPr>
    <w:rPr>
      <w:i/>
      <w:iCs/>
      <w:caps/>
      <w:color w:val="4B7D96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unhideWhenUsed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</w:style>
  <w:style w:type="paragraph" w:styleId="a4">
    <w:name w:val="caption"/>
    <w:basedOn w:val="a"/>
    <w:next w:val="a"/>
    <w:uiPriority w:val="35"/>
    <w:unhideWhenUsed/>
    <w:qFormat/>
    <w:rPr>
      <w:caps/>
      <w:spacing w:val="10"/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qFormat/>
  </w:style>
  <w:style w:type="paragraph" w:styleId="a6">
    <w:name w:val="Body Text"/>
    <w:basedOn w:val="a"/>
    <w:link w:val="Char0"/>
    <w:qFormat/>
    <w:pPr>
      <w:spacing w:after="180"/>
    </w:pPr>
    <w:rPr>
      <w:rFonts w:ascii="Garamond" w:eastAsia="宋体" w:hAnsi="Garamond"/>
      <w:szCs w:val="20"/>
      <w:lang w:bidi="ar-SA"/>
    </w:rPr>
  </w:style>
  <w:style w:type="paragraph" w:styleId="30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cstheme="minorBidi"/>
      <w:lang w:eastAsia="zh-CN" w:bidi="ar-SA"/>
    </w:rPr>
  </w:style>
  <w:style w:type="paragraph" w:styleId="a7">
    <w:name w:val="Date"/>
    <w:basedOn w:val="a"/>
    <w:next w:val="a"/>
    <w:link w:val="Char1"/>
    <w:uiPriority w:val="99"/>
    <w:unhideWhenUsed/>
    <w:qFormat/>
    <w:pPr>
      <w:ind w:leftChars="2500" w:left="100"/>
    </w:pPr>
  </w:style>
  <w:style w:type="paragraph" w:styleId="a8">
    <w:name w:val="endnote text"/>
    <w:basedOn w:val="a"/>
    <w:link w:val="Char2"/>
    <w:uiPriority w:val="99"/>
    <w:unhideWhenUsed/>
    <w:qFormat/>
    <w:pPr>
      <w:snapToGrid w:val="0"/>
      <w:jc w:val="left"/>
    </w:pPr>
  </w:style>
  <w:style w:type="paragraph" w:styleId="a9">
    <w:name w:val="Balloon Text"/>
    <w:basedOn w:val="a"/>
    <w:link w:val="Char3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  <w:jc w:val="center"/>
    </w:pPr>
    <w:rPr>
      <w:sz w:val="18"/>
      <w:szCs w:val="24"/>
    </w:rPr>
  </w:style>
  <w:style w:type="paragraph" w:styleId="10">
    <w:name w:val="toc 1"/>
    <w:basedOn w:val="a"/>
    <w:next w:val="a"/>
    <w:uiPriority w:val="39"/>
    <w:unhideWhenUsed/>
    <w:qFormat/>
    <w:pPr>
      <w:tabs>
        <w:tab w:val="right" w:leader="dot" w:pos="8296"/>
      </w:tabs>
      <w:spacing w:before="163" w:after="100" w:line="276" w:lineRule="auto"/>
      <w:ind w:firstLine="480"/>
    </w:pPr>
    <w:rPr>
      <w:rFonts w:ascii="华文隶书" w:eastAsia="华文隶书" w:hAnsi="Times New Roman" w:cs="Times New Roman"/>
      <w:b/>
      <w:spacing w:val="20"/>
      <w:lang w:eastAsia="zh-CN"/>
    </w:rPr>
  </w:style>
  <w:style w:type="paragraph" w:styleId="ac">
    <w:name w:val="Subtitle"/>
    <w:basedOn w:val="a"/>
    <w:next w:val="a"/>
    <w:link w:val="Char6"/>
    <w:uiPriority w:val="11"/>
    <w:qFormat/>
    <w:pPr>
      <w:spacing w:beforeLines="50" w:before="50"/>
    </w:pPr>
    <w:rPr>
      <w:rFonts w:eastAsia="楷体"/>
      <w:caps/>
      <w:spacing w:val="20"/>
      <w:szCs w:val="18"/>
      <w:lang w:eastAsia="zh-CN"/>
    </w:rPr>
  </w:style>
  <w:style w:type="paragraph" w:styleId="ad">
    <w:name w:val="footnote text"/>
    <w:basedOn w:val="a"/>
    <w:link w:val="Char7"/>
    <w:uiPriority w:val="99"/>
    <w:qFormat/>
    <w:pPr>
      <w:widowControl w:val="0"/>
      <w:snapToGrid w:val="0"/>
    </w:pPr>
    <w:rPr>
      <w:rFonts w:ascii="Times New Roman" w:eastAsia="宋体" w:hAnsi="Times New Roman"/>
      <w:sz w:val="18"/>
      <w:szCs w:val="18"/>
      <w:lang w:eastAsia="zh-CN" w:bidi="ar-SA"/>
    </w:rPr>
  </w:style>
  <w:style w:type="paragraph" w:styleId="ae">
    <w:name w:val="table of figures"/>
    <w:basedOn w:val="a"/>
    <w:next w:val="a"/>
    <w:uiPriority w:val="99"/>
    <w:unhideWhenUsed/>
    <w:qFormat/>
    <w:pPr>
      <w:ind w:leftChars="200" w:left="200" w:hangingChars="200" w:hanging="200"/>
    </w:pPr>
  </w:style>
  <w:style w:type="paragraph" w:styleId="20">
    <w:name w:val="toc 2"/>
    <w:basedOn w:val="a"/>
    <w:next w:val="a"/>
    <w:uiPriority w:val="39"/>
    <w:unhideWhenUsed/>
    <w:qFormat/>
    <w:pPr>
      <w:spacing w:after="100" w:line="276" w:lineRule="auto"/>
      <w:ind w:left="220"/>
    </w:pPr>
    <w:rPr>
      <w:rFonts w:cstheme="minorBidi"/>
      <w:lang w:eastAsia="zh-CN" w:bidi="ar-SA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  <w:lang w:eastAsia="zh-CN" w:bidi="ar-SA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szCs w:val="24"/>
      <w:lang w:eastAsia="zh-CN" w:bidi="ar-SA"/>
    </w:rPr>
  </w:style>
  <w:style w:type="paragraph" w:styleId="af0">
    <w:name w:val="Title"/>
    <w:basedOn w:val="a"/>
    <w:next w:val="a"/>
    <w:link w:val="Char8"/>
    <w:uiPriority w:val="10"/>
    <w:qFormat/>
    <w:pPr>
      <w:pBdr>
        <w:top w:val="dotted" w:sz="2" w:space="1" w:color="325465" w:themeColor="accent2" w:themeShade="80"/>
        <w:bottom w:val="dotted" w:sz="2" w:space="6" w:color="325465" w:themeColor="accent2" w:themeShade="80"/>
      </w:pBdr>
      <w:spacing w:before="500" w:after="300"/>
      <w:jc w:val="center"/>
    </w:pPr>
    <w:rPr>
      <w:caps/>
      <w:color w:val="325465" w:themeColor="accent2" w:themeShade="80"/>
      <w:spacing w:val="50"/>
      <w:sz w:val="44"/>
      <w:szCs w:val="44"/>
    </w:rPr>
  </w:style>
  <w:style w:type="paragraph" w:styleId="af1">
    <w:name w:val="annotation subject"/>
    <w:basedOn w:val="a5"/>
    <w:next w:val="a5"/>
    <w:link w:val="Char9"/>
    <w:uiPriority w:val="99"/>
    <w:unhideWhenUsed/>
    <w:qFormat/>
    <w:rPr>
      <w:b/>
      <w:bCs/>
    </w:r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Pr>
      <w:rFonts w:eastAsia="楷体"/>
      <w:bCs/>
      <w:color w:val="auto"/>
      <w:spacing w:val="5"/>
      <w:sz w:val="21"/>
    </w:rPr>
  </w:style>
  <w:style w:type="character" w:styleId="af4">
    <w:name w:val="endnote reference"/>
    <w:basedOn w:val="a0"/>
    <w:uiPriority w:val="99"/>
    <w:unhideWhenUsed/>
    <w:qFormat/>
    <w:rPr>
      <w:vertAlign w:val="superscript"/>
    </w:rPr>
  </w:style>
  <w:style w:type="character" w:styleId="af5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6">
    <w:name w:val="Emphasis"/>
    <w:uiPriority w:val="20"/>
    <w:qFormat/>
    <w:rPr>
      <w:caps/>
      <w:spacing w:val="5"/>
      <w:sz w:val="20"/>
      <w:szCs w:val="20"/>
    </w:rPr>
  </w:style>
  <w:style w:type="character" w:styleId="af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8">
    <w:name w:val="annotation reference"/>
    <w:basedOn w:val="a0"/>
    <w:uiPriority w:val="99"/>
    <w:unhideWhenUsed/>
    <w:qFormat/>
    <w:rPr>
      <w:sz w:val="21"/>
      <w:szCs w:val="21"/>
    </w:rPr>
  </w:style>
  <w:style w:type="character" w:styleId="af9">
    <w:name w:val="footnote reference"/>
    <w:basedOn w:val="a0"/>
    <w:uiPriority w:val="99"/>
    <w:qFormat/>
    <w:rPr>
      <w:vertAlign w:val="superscript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Theme="minorEastAsia" w:hAnsi="Times New Roman"/>
      <w:b/>
      <w:color w:val="325465" w:themeColor="accent2" w:themeShade="80"/>
      <w:spacing w:val="20"/>
      <w:sz w:val="28"/>
      <w:szCs w:val="28"/>
    </w:rPr>
  </w:style>
  <w:style w:type="character" w:customStyle="1" w:styleId="Char8">
    <w:name w:val="标题 Char"/>
    <w:basedOn w:val="a0"/>
    <w:link w:val="af0"/>
    <w:uiPriority w:val="10"/>
    <w:qFormat/>
    <w:rPr>
      <w:rFonts w:eastAsiaTheme="majorEastAsia" w:cstheme="majorBidi"/>
      <w:caps/>
      <w:color w:val="325465" w:themeColor="accent2" w:themeShade="80"/>
      <w:spacing w:val="50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libri" w:eastAsia="华文隶书" w:hAnsi="Calibri"/>
      <w:b/>
      <w:caps/>
      <w:color w:val="000000"/>
      <w:sz w:val="30"/>
      <w:szCs w:val="24"/>
    </w:rPr>
  </w:style>
  <w:style w:type="character" w:customStyle="1" w:styleId="3Char">
    <w:name w:val="标题 3 Char"/>
    <w:basedOn w:val="a0"/>
    <w:link w:val="3"/>
    <w:uiPriority w:val="9"/>
    <w:qFormat/>
    <w:rPr>
      <w:rFonts w:eastAsiaTheme="majorEastAsia" w:cstheme="majorBidi"/>
      <w:caps/>
      <w:color w:val="325465" w:themeColor="accent2" w:themeShade="80"/>
      <w:sz w:val="24"/>
      <w:szCs w:val="24"/>
    </w:rPr>
  </w:style>
  <w:style w:type="character" w:customStyle="1" w:styleId="4Char">
    <w:name w:val="标题 4 Char"/>
    <w:basedOn w:val="a0"/>
    <w:link w:val="4"/>
    <w:uiPriority w:val="9"/>
    <w:qFormat/>
    <w:rPr>
      <w:rFonts w:eastAsiaTheme="minorEastAsia"/>
      <w:caps/>
      <w:color w:val="08364E" w:themeColor="accent1" w:themeShade="80"/>
      <w:spacing w:val="10"/>
      <w:sz w:val="24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eastAsiaTheme="majorEastAsia" w:cstheme="majorBidi"/>
      <w:caps/>
      <w:color w:val="325465" w:themeColor="accent2" w:themeShade="80"/>
      <w:spacing w:val="10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eastAsiaTheme="majorEastAsia" w:cstheme="majorBidi"/>
      <w:caps/>
      <w:color w:val="4B7D96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eastAsiaTheme="majorEastAsia" w:cstheme="majorBidi"/>
      <w:i/>
      <w:iCs/>
      <w:caps/>
      <w:color w:val="4B7D96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Char6">
    <w:name w:val="副标题 Char"/>
    <w:basedOn w:val="a0"/>
    <w:link w:val="ac"/>
    <w:uiPriority w:val="11"/>
    <w:qFormat/>
    <w:rPr>
      <w:rFonts w:ascii="Calibri" w:eastAsia="楷体" w:hAnsi="Calibri"/>
      <w:caps/>
      <w:spacing w:val="20"/>
      <w:sz w:val="24"/>
      <w:szCs w:val="18"/>
      <w:lang w:eastAsia="zh-CN"/>
    </w:rPr>
  </w:style>
  <w:style w:type="paragraph" w:customStyle="1" w:styleId="11">
    <w:name w:val="无间隔1"/>
    <w:basedOn w:val="a"/>
    <w:link w:val="afa"/>
    <w:uiPriority w:val="1"/>
    <w:qFormat/>
  </w:style>
  <w:style w:type="paragraph" w:customStyle="1" w:styleId="12">
    <w:name w:val="列表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afb"/>
    <w:uiPriority w:val="29"/>
    <w:qFormat/>
    <w:rPr>
      <w:i/>
      <w:iCs/>
    </w:rPr>
  </w:style>
  <w:style w:type="character" w:customStyle="1" w:styleId="afb">
    <w:name w:val="引用 字符"/>
    <w:basedOn w:val="a0"/>
    <w:link w:val="13"/>
    <w:uiPriority w:val="29"/>
    <w:qFormat/>
    <w:rPr>
      <w:rFonts w:eastAsiaTheme="majorEastAsia" w:cstheme="majorBidi"/>
      <w:i/>
      <w:iCs/>
    </w:rPr>
  </w:style>
  <w:style w:type="paragraph" w:customStyle="1" w:styleId="14">
    <w:name w:val="明显引用1"/>
    <w:basedOn w:val="a"/>
    <w:next w:val="a"/>
    <w:link w:val="afc"/>
    <w:uiPriority w:val="30"/>
    <w:qFormat/>
    <w:pPr>
      <w:pBdr>
        <w:top w:val="double" w:sz="4" w:space="10" w:color="auto"/>
        <w:bottom w:val="double" w:sz="4" w:space="4" w:color="auto"/>
      </w:pBdr>
      <w:spacing w:before="50"/>
      <w:ind w:firstLineChars="0" w:firstLine="0"/>
    </w:pPr>
    <w:rPr>
      <w:color w:val="7B2D2B" w:themeColor="accent3" w:themeShade="80"/>
      <w:spacing w:val="5"/>
      <w:sz w:val="20"/>
      <w:szCs w:val="20"/>
    </w:rPr>
  </w:style>
  <w:style w:type="character" w:customStyle="1" w:styleId="afc">
    <w:name w:val="明显引用 字符"/>
    <w:basedOn w:val="a0"/>
    <w:link w:val="14"/>
    <w:uiPriority w:val="30"/>
    <w:qFormat/>
    <w:rPr>
      <w:rFonts w:eastAsiaTheme="minorEastAsia"/>
      <w:color w:val="7B2D2B" w:themeColor="accent3" w:themeShade="80"/>
      <w:spacing w:val="5"/>
      <w:sz w:val="20"/>
      <w:szCs w:val="20"/>
    </w:rPr>
  </w:style>
  <w:style w:type="character" w:customStyle="1" w:styleId="15">
    <w:name w:val="不明显强调1"/>
    <w:uiPriority w:val="19"/>
    <w:qFormat/>
    <w:rPr>
      <w:i/>
      <w:iCs/>
    </w:rPr>
  </w:style>
  <w:style w:type="character" w:customStyle="1" w:styleId="16">
    <w:name w:val="明显强调1"/>
    <w:uiPriority w:val="21"/>
    <w:qFormat/>
    <w:rPr>
      <w:i/>
      <w:iCs/>
      <w:caps/>
      <w:spacing w:val="10"/>
      <w:sz w:val="20"/>
      <w:szCs w:val="20"/>
    </w:rPr>
  </w:style>
  <w:style w:type="character" w:customStyle="1" w:styleId="17">
    <w:name w:val="不明显参考1"/>
    <w:basedOn w:val="a0"/>
    <w:uiPriority w:val="31"/>
    <w:qFormat/>
    <w:rPr>
      <w:rFonts w:asciiTheme="minorHAnsi" w:eastAsiaTheme="minorEastAsia" w:hAnsiTheme="minorHAnsi" w:cstheme="minorBidi"/>
      <w:i/>
      <w:iCs/>
      <w:color w:val="325465" w:themeColor="accent2" w:themeShade="80"/>
    </w:rPr>
  </w:style>
  <w:style w:type="character" w:customStyle="1" w:styleId="18">
    <w:name w:val="明显参考1"/>
    <w:uiPriority w:val="32"/>
    <w:qFormat/>
    <w:rPr>
      <w:rFonts w:asciiTheme="minorHAnsi" w:eastAsiaTheme="minorEastAsia" w:hAnsiTheme="minorHAnsi" w:cstheme="minorBidi"/>
      <w:b/>
      <w:bCs/>
      <w:i/>
      <w:iCs/>
      <w:color w:val="325465" w:themeColor="accent2" w:themeShade="80"/>
    </w:rPr>
  </w:style>
  <w:style w:type="character" w:customStyle="1" w:styleId="19">
    <w:name w:val="书籍标题1"/>
    <w:uiPriority w:val="33"/>
    <w:qFormat/>
    <w:rPr>
      <w:caps/>
      <w:color w:val="325465" w:themeColor="accent2" w:themeShade="80"/>
      <w:spacing w:val="5"/>
      <w:u w:color="325364" w:themeColor="accent2" w:themeShade="7F"/>
    </w:rPr>
  </w:style>
  <w:style w:type="paragraph" w:customStyle="1" w:styleId="TOC1">
    <w:name w:val="TOC 标题1"/>
    <w:basedOn w:val="1"/>
    <w:next w:val="a"/>
    <w:uiPriority w:val="39"/>
    <w:unhideWhenUsed/>
    <w:qFormat/>
    <w:pPr>
      <w:framePr w:wrap="around"/>
      <w:outlineLvl w:val="9"/>
    </w:pPr>
  </w:style>
  <w:style w:type="character" w:customStyle="1" w:styleId="Char5">
    <w:name w:val="页眉 Char"/>
    <w:basedOn w:val="a0"/>
    <w:link w:val="ab"/>
    <w:uiPriority w:val="99"/>
    <w:qFormat/>
    <w:rPr>
      <w:sz w:val="18"/>
      <w:szCs w:val="24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qFormat/>
    <w:rPr>
      <w:sz w:val="18"/>
      <w:szCs w:val="18"/>
    </w:rPr>
  </w:style>
  <w:style w:type="character" w:customStyle="1" w:styleId="Char7">
    <w:name w:val="脚注文本 Char"/>
    <w:basedOn w:val="a0"/>
    <w:link w:val="ad"/>
    <w:uiPriority w:val="99"/>
    <w:qFormat/>
    <w:rPr>
      <w:rFonts w:ascii="Times New Roman" w:eastAsia="宋体" w:hAnsi="Times New Roman"/>
      <w:kern w:val="2"/>
      <w:sz w:val="18"/>
      <w:szCs w:val="18"/>
      <w:lang w:eastAsia="zh-CN" w:bidi="ar-SA"/>
    </w:rPr>
  </w:style>
  <w:style w:type="character" w:customStyle="1" w:styleId="Char1">
    <w:name w:val="日期 Char"/>
    <w:basedOn w:val="a0"/>
    <w:link w:val="a7"/>
    <w:uiPriority w:val="99"/>
    <w:semiHidden/>
    <w:qFormat/>
    <w:rPr>
      <w:sz w:val="24"/>
      <w:szCs w:val="24"/>
    </w:rPr>
  </w:style>
  <w:style w:type="character" w:customStyle="1" w:styleId="afa">
    <w:name w:val="无间隔 字符"/>
    <w:basedOn w:val="a0"/>
    <w:link w:val="11"/>
    <w:uiPriority w:val="1"/>
    <w:qFormat/>
  </w:style>
  <w:style w:type="character" w:customStyle="1" w:styleId="Char0">
    <w:name w:val="正文文本 Char"/>
    <w:basedOn w:val="a0"/>
    <w:link w:val="a6"/>
    <w:qFormat/>
    <w:rPr>
      <w:rFonts w:ascii="Garamond" w:eastAsia="宋体" w:hAnsi="Garamond"/>
      <w:szCs w:val="20"/>
      <w:lang w:bidi="ar-SA"/>
    </w:rPr>
  </w:style>
  <w:style w:type="paragraph" w:customStyle="1" w:styleId="1a">
    <w:name w:val="样式1"/>
    <w:basedOn w:val="a"/>
    <w:link w:val="1Char0"/>
    <w:qFormat/>
    <w:pPr>
      <w:ind w:firstLine="360"/>
    </w:pPr>
    <w:rPr>
      <w:lang w:eastAsia="zh-CN" w:bidi="ar-SA"/>
    </w:rPr>
  </w:style>
  <w:style w:type="paragraph" w:customStyle="1" w:styleId="21">
    <w:name w:val="样式2"/>
    <w:basedOn w:val="1a"/>
    <w:link w:val="2Char0"/>
    <w:qFormat/>
    <w:rPr>
      <w:szCs w:val="24"/>
    </w:rPr>
  </w:style>
  <w:style w:type="character" w:customStyle="1" w:styleId="1Char0">
    <w:name w:val="样式1 Char"/>
    <w:basedOn w:val="a0"/>
    <w:link w:val="1a"/>
    <w:qFormat/>
    <w:rPr>
      <w:lang w:eastAsia="zh-CN" w:bidi="ar-SA"/>
    </w:rPr>
  </w:style>
  <w:style w:type="paragraph" w:customStyle="1" w:styleId="31">
    <w:name w:val="样式3"/>
    <w:basedOn w:val="21"/>
    <w:link w:val="3Char0"/>
    <w:uiPriority w:val="99"/>
    <w:qFormat/>
  </w:style>
  <w:style w:type="character" w:customStyle="1" w:styleId="2Char0">
    <w:name w:val="样式2 Char"/>
    <w:basedOn w:val="1Char0"/>
    <w:link w:val="21"/>
    <w:qFormat/>
    <w:rPr>
      <w:szCs w:val="24"/>
      <w:lang w:eastAsia="zh-CN" w:bidi="ar-SA"/>
    </w:rPr>
  </w:style>
  <w:style w:type="paragraph" w:customStyle="1" w:styleId="-">
    <w:name w:val="要点-季报"/>
    <w:basedOn w:val="a3"/>
    <w:link w:val="-Char"/>
    <w:qFormat/>
    <w:pPr>
      <w:spacing w:line="312" w:lineRule="auto"/>
      <w:ind w:firstLineChars="0" w:firstLine="0"/>
    </w:pPr>
    <w:rPr>
      <w:rFonts w:eastAsia="楷体"/>
      <w:sz w:val="21"/>
    </w:rPr>
  </w:style>
  <w:style w:type="character" w:customStyle="1" w:styleId="3Char0">
    <w:name w:val="样式3 Char"/>
    <w:basedOn w:val="2Char0"/>
    <w:link w:val="31"/>
    <w:uiPriority w:val="99"/>
    <w:qFormat/>
    <w:rPr>
      <w:szCs w:val="24"/>
      <w:lang w:eastAsia="zh-CN" w:bidi="ar-SA"/>
    </w:rPr>
  </w:style>
  <w:style w:type="paragraph" w:customStyle="1" w:styleId="50">
    <w:name w:val="样式5"/>
    <w:basedOn w:val="31"/>
    <w:link w:val="5Char0"/>
    <w:qFormat/>
  </w:style>
  <w:style w:type="character" w:customStyle="1" w:styleId="-Char">
    <w:name w:val="要点-季报 Char"/>
    <w:basedOn w:val="2Char0"/>
    <w:link w:val="-"/>
    <w:qFormat/>
    <w:rPr>
      <w:rFonts w:eastAsia="楷体"/>
      <w:sz w:val="21"/>
      <w:szCs w:val="24"/>
      <w:lang w:eastAsia="zh-CN" w:bidi="ar-SA"/>
    </w:rPr>
  </w:style>
  <w:style w:type="character" w:customStyle="1" w:styleId="5Char0">
    <w:name w:val="样式5 Char"/>
    <w:basedOn w:val="3Char0"/>
    <w:link w:val="50"/>
    <w:qFormat/>
    <w:rPr>
      <w:szCs w:val="24"/>
      <w:lang w:eastAsia="zh-CN" w:bidi="ar-SA"/>
    </w:rPr>
  </w:style>
  <w:style w:type="table" w:customStyle="1" w:styleId="1b">
    <w:name w:val="网格型1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网格型2"/>
    <w:basedOn w:val="a1"/>
    <w:uiPriority w:val="59"/>
    <w:qFormat/>
    <w:rPr>
      <w:rFonts w:ascii="Calibri" w:hAnsi="Calibr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网格型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文与编译"/>
    <w:basedOn w:val="a"/>
    <w:qFormat/>
    <w:pPr>
      <w:widowControl w:val="0"/>
      <w:ind w:firstLineChars="0" w:firstLine="0"/>
    </w:pPr>
    <w:rPr>
      <w:rFonts w:ascii="华文楷体" w:eastAsia="华文楷体" w:hAnsi="华文楷体" w:cs="Times New Roman"/>
      <w:color w:val="08364E" w:themeColor="accent1" w:themeShade="80"/>
      <w:sz w:val="21"/>
      <w:szCs w:val="20"/>
      <w:lang w:eastAsia="zh-CN" w:bidi="ar-SA"/>
    </w:rPr>
  </w:style>
  <w:style w:type="paragraph" w:customStyle="1" w:styleId="afe">
    <w:name w:val="文章与编译"/>
    <w:basedOn w:val="afd"/>
    <w:qFormat/>
    <w:pPr>
      <w:jc w:val="center"/>
    </w:pPr>
    <w:rPr>
      <w:rFonts w:eastAsia="楷体"/>
    </w:rPr>
  </w:style>
  <w:style w:type="paragraph" w:customStyle="1" w:styleId="aff">
    <w:name w:val="导读"/>
    <w:basedOn w:val="afe"/>
    <w:qFormat/>
    <w:pPr>
      <w:spacing w:before="50"/>
      <w:jc w:val="left"/>
    </w:pPr>
    <w:rPr>
      <w:rFonts w:ascii="黑体"/>
    </w:rPr>
  </w:style>
  <w:style w:type="paragraph" w:customStyle="1" w:styleId="60">
    <w:name w:val="样式6"/>
    <w:basedOn w:val="ab"/>
    <w:next w:val="21"/>
    <w:link w:val="6Char0"/>
    <w:qFormat/>
    <w:pPr>
      <w:spacing w:before="120"/>
    </w:pPr>
  </w:style>
  <w:style w:type="paragraph" w:customStyle="1" w:styleId="70">
    <w:name w:val="样式7"/>
    <w:basedOn w:val="1a"/>
    <w:next w:val="1a"/>
    <w:link w:val="7Char0"/>
    <w:qFormat/>
  </w:style>
  <w:style w:type="character" w:customStyle="1" w:styleId="6Char0">
    <w:name w:val="样式6 Char"/>
    <w:basedOn w:val="Char5"/>
    <w:link w:val="60"/>
    <w:qFormat/>
    <w:rPr>
      <w:rFonts w:eastAsiaTheme="minorEastAsia"/>
      <w:sz w:val="18"/>
      <w:szCs w:val="24"/>
    </w:rPr>
  </w:style>
  <w:style w:type="paragraph" w:customStyle="1" w:styleId="80">
    <w:name w:val="样式8"/>
    <w:basedOn w:val="1a"/>
    <w:next w:val="1a"/>
    <w:link w:val="8Char0"/>
    <w:qFormat/>
    <w:pPr>
      <w:spacing w:before="120"/>
    </w:pPr>
  </w:style>
  <w:style w:type="character" w:customStyle="1" w:styleId="7Char0">
    <w:name w:val="样式7 Char"/>
    <w:basedOn w:val="1Char0"/>
    <w:link w:val="70"/>
    <w:qFormat/>
    <w:rPr>
      <w:rFonts w:eastAsiaTheme="minorEastAsia"/>
      <w:sz w:val="24"/>
      <w:lang w:eastAsia="zh-CN" w:bidi="ar-SA"/>
    </w:rPr>
  </w:style>
  <w:style w:type="paragraph" w:customStyle="1" w:styleId="-0">
    <w:name w:val="注释-季报"/>
    <w:basedOn w:val="a3"/>
    <w:next w:val="1a"/>
    <w:link w:val="-Char0"/>
    <w:qFormat/>
    <w:pPr>
      <w:spacing w:afterLines="50" w:line="240" w:lineRule="auto"/>
      <w:ind w:firstLine="200"/>
    </w:pPr>
    <w:rPr>
      <w:rFonts w:eastAsia="黑体"/>
      <w:sz w:val="20"/>
    </w:rPr>
  </w:style>
  <w:style w:type="character" w:customStyle="1" w:styleId="8Char0">
    <w:name w:val="样式8 Char"/>
    <w:basedOn w:val="1Char0"/>
    <w:link w:val="80"/>
    <w:qFormat/>
    <w:rPr>
      <w:rFonts w:eastAsiaTheme="minorEastAsia"/>
      <w:sz w:val="24"/>
      <w:lang w:eastAsia="zh-CN" w:bidi="ar-SA"/>
    </w:rPr>
  </w:style>
  <w:style w:type="paragraph" w:customStyle="1" w:styleId="100">
    <w:name w:val="样式10"/>
    <w:basedOn w:val="1a"/>
    <w:next w:val="1a"/>
    <w:link w:val="10Char"/>
    <w:qFormat/>
  </w:style>
  <w:style w:type="character" w:customStyle="1" w:styleId="-Char0">
    <w:name w:val="注释-季报 Char"/>
    <w:basedOn w:val="Char5"/>
    <w:link w:val="-0"/>
    <w:qFormat/>
    <w:rPr>
      <w:rFonts w:ascii="Calibri" w:eastAsia="黑体" w:hAnsi="Calibri"/>
      <w:sz w:val="20"/>
      <w:szCs w:val="24"/>
    </w:rPr>
  </w:style>
  <w:style w:type="character" w:customStyle="1" w:styleId="10Char">
    <w:name w:val="样式10 Char"/>
    <w:basedOn w:val="1Char0"/>
    <w:link w:val="100"/>
    <w:qFormat/>
    <w:rPr>
      <w:rFonts w:eastAsiaTheme="minorEastAsia"/>
      <w:sz w:val="24"/>
      <w:lang w:eastAsia="zh-CN" w:bidi="ar-SA"/>
    </w:rPr>
  </w:style>
  <w:style w:type="table" w:customStyle="1" w:styleId="130">
    <w:name w:val="网格型1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楷体" w:eastAsia="楷体" w:hAnsiTheme="majorHAnsi" w:cs="楷体"/>
      <w:color w:val="000000"/>
      <w:kern w:val="2"/>
      <w:sz w:val="24"/>
      <w:szCs w:val="24"/>
      <w:lang w:eastAsia="en-US"/>
    </w:rPr>
  </w:style>
  <w:style w:type="paragraph" w:customStyle="1" w:styleId="-1">
    <w:name w:val="题注-季度报告"/>
    <w:basedOn w:val="a"/>
    <w:link w:val="-Char1"/>
    <w:qFormat/>
    <w:pPr>
      <w:ind w:firstLineChars="0" w:firstLine="0"/>
      <w:jc w:val="center"/>
    </w:pPr>
    <w:rPr>
      <w:rFonts w:eastAsia="华文细黑" w:cs="Times New Roman"/>
      <w:bCs/>
      <w:sz w:val="21"/>
      <w:szCs w:val="18"/>
      <w:lang w:eastAsia="zh-CN"/>
    </w:rPr>
  </w:style>
  <w:style w:type="character" w:customStyle="1" w:styleId="Char">
    <w:name w:val="批注文字 Char"/>
    <w:basedOn w:val="a0"/>
    <w:link w:val="a5"/>
    <w:uiPriority w:val="99"/>
    <w:qFormat/>
    <w:rPr>
      <w:rFonts w:eastAsiaTheme="minorEastAsia"/>
      <w:sz w:val="24"/>
    </w:rPr>
  </w:style>
  <w:style w:type="character" w:customStyle="1" w:styleId="Char9">
    <w:name w:val="批注主题 Char"/>
    <w:basedOn w:val="Char"/>
    <w:link w:val="af1"/>
    <w:uiPriority w:val="99"/>
    <w:semiHidden/>
    <w:qFormat/>
    <w:rPr>
      <w:rFonts w:eastAsiaTheme="minorEastAsia"/>
      <w:b/>
      <w:bCs/>
      <w:sz w:val="24"/>
    </w:rPr>
  </w:style>
  <w:style w:type="paragraph" w:customStyle="1" w:styleId="-2">
    <w:name w:val="文中标题-季度报告"/>
    <w:basedOn w:val="a"/>
    <w:link w:val="-Char2"/>
    <w:qFormat/>
    <w:pPr>
      <w:spacing w:beforeLines="50"/>
      <w:ind w:firstLineChars="0" w:firstLine="0"/>
    </w:pPr>
    <w:rPr>
      <w:rFonts w:asciiTheme="minorHAnsi" w:hAnsiTheme="minorHAnsi" w:cs="Times New Roman"/>
      <w:b/>
      <w:sz w:val="28"/>
      <w:szCs w:val="28"/>
      <w:lang w:eastAsia="zh-CN" w:bidi="ar-SA"/>
    </w:rPr>
  </w:style>
  <w:style w:type="character" w:customStyle="1" w:styleId="-Char2">
    <w:name w:val="文中标题-季度报告 Char"/>
    <w:basedOn w:val="a0"/>
    <w:link w:val="-2"/>
    <w:qFormat/>
    <w:rPr>
      <w:rFonts w:asciiTheme="minorHAnsi" w:eastAsiaTheme="minorEastAsia" w:hAnsiTheme="minorHAnsi" w:cs="Times New Roman"/>
      <w:b/>
      <w:kern w:val="2"/>
      <w:sz w:val="28"/>
      <w:szCs w:val="28"/>
      <w:lang w:eastAsia="zh-CN" w:bidi="ar-SA"/>
    </w:rPr>
  </w:style>
  <w:style w:type="character" w:customStyle="1" w:styleId="-Char1">
    <w:name w:val="题注-季度报告 Char"/>
    <w:basedOn w:val="a0"/>
    <w:link w:val="-1"/>
    <w:qFormat/>
    <w:rPr>
      <w:rFonts w:ascii="Calibri" w:eastAsia="华文细黑" w:hAnsi="Calibri" w:cs="Times New Roman"/>
      <w:bCs/>
      <w:sz w:val="21"/>
      <w:szCs w:val="18"/>
      <w:lang w:eastAsia="zh-CN"/>
    </w:rPr>
  </w:style>
  <w:style w:type="paragraph" w:customStyle="1" w:styleId="aff0">
    <w:name w:val="专栏标题"/>
    <w:basedOn w:val="a"/>
    <w:link w:val="Chara"/>
    <w:qFormat/>
    <w:pPr>
      <w:widowControl w:val="0"/>
      <w:spacing w:line="312" w:lineRule="auto"/>
      <w:ind w:firstLineChars="0" w:firstLine="0"/>
      <w:jc w:val="center"/>
    </w:pPr>
    <w:rPr>
      <w:rFonts w:ascii="华文细黑" w:eastAsia="华文细黑" w:hAnsi="华文细黑" w:cs="Times New Roman"/>
      <w:b/>
      <w:szCs w:val="24"/>
      <w:lang w:eastAsia="zh-CN" w:bidi="ar-SA"/>
    </w:rPr>
  </w:style>
  <w:style w:type="paragraph" w:customStyle="1" w:styleId="-3">
    <w:name w:val="专栏正文-季度报告"/>
    <w:basedOn w:val="a"/>
    <w:link w:val="-Char3"/>
    <w:qFormat/>
    <w:pPr>
      <w:widowControl w:val="0"/>
    </w:pPr>
    <w:rPr>
      <w:rFonts w:ascii="华文细黑" w:eastAsia="华文细黑" w:hAnsi="华文细黑" w:cs="Times New Roman"/>
      <w:sz w:val="21"/>
      <w:szCs w:val="21"/>
      <w:lang w:eastAsia="zh-CN" w:bidi="ar-SA"/>
    </w:rPr>
  </w:style>
  <w:style w:type="character" w:customStyle="1" w:styleId="Chara">
    <w:name w:val="专栏标题 Char"/>
    <w:basedOn w:val="a0"/>
    <w:link w:val="aff0"/>
    <w:qFormat/>
    <w:rPr>
      <w:rFonts w:ascii="华文细黑" w:eastAsia="华文细黑" w:hAnsi="华文细黑" w:cs="Times New Roman"/>
      <w:b/>
      <w:kern w:val="2"/>
      <w:sz w:val="24"/>
      <w:szCs w:val="24"/>
      <w:lang w:eastAsia="zh-CN" w:bidi="ar-SA"/>
    </w:rPr>
  </w:style>
  <w:style w:type="character" w:customStyle="1" w:styleId="-Char3">
    <w:name w:val="专栏正文-季度报告 Char"/>
    <w:basedOn w:val="a0"/>
    <w:link w:val="-3"/>
    <w:qFormat/>
    <w:rPr>
      <w:rFonts w:ascii="华文细黑" w:eastAsia="华文细黑" w:hAnsi="华文细黑" w:cs="Times New Roman"/>
      <w:kern w:val="2"/>
      <w:sz w:val="21"/>
      <w:szCs w:val="21"/>
      <w:lang w:eastAsia="zh-CN" w:bidi="ar-SA"/>
    </w:rPr>
  </w:style>
  <w:style w:type="table" w:customStyle="1" w:styleId="40">
    <w:name w:val="网格型4"/>
    <w:basedOn w:val="a1"/>
    <w:uiPriority w:val="59"/>
    <w:qFormat/>
    <w:rPr>
      <w:rFonts w:asciiTheme="minorHAnsi" w:eastAsiaTheme="minorEastAsia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修订1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character" w:customStyle="1" w:styleId="11Char">
    <w:name w:val="样式11 Char"/>
    <w:basedOn w:val="a0"/>
    <w:link w:val="110"/>
    <w:qFormat/>
    <w:locked/>
    <w:rPr>
      <w:rFonts w:ascii="楷体" w:eastAsia="楷体" w:hAnsi="楷体"/>
      <w:color w:val="000000"/>
      <w:sz w:val="24"/>
      <w:szCs w:val="24"/>
    </w:rPr>
  </w:style>
  <w:style w:type="paragraph" w:customStyle="1" w:styleId="110">
    <w:name w:val="样式11"/>
    <w:basedOn w:val="a"/>
    <w:link w:val="11Char"/>
    <w:qFormat/>
    <w:pPr>
      <w:widowControl w:val="0"/>
      <w:autoSpaceDE w:val="0"/>
      <w:autoSpaceDN w:val="0"/>
      <w:adjustRightInd w:val="0"/>
      <w:ind w:firstLine="480"/>
    </w:pPr>
    <w:rPr>
      <w:rFonts w:ascii="楷体" w:eastAsia="楷体" w:hAnsi="楷体"/>
      <w:color w:val="000000"/>
      <w:szCs w:val="24"/>
    </w:rPr>
  </w:style>
  <w:style w:type="paragraph" w:customStyle="1" w:styleId="para">
    <w:name w:val="para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szCs w:val="24"/>
      <w:lang w:eastAsia="zh-CN" w:bidi="ar-SA"/>
    </w:rPr>
  </w:style>
  <w:style w:type="character" w:customStyle="1" w:styleId="Char2">
    <w:name w:val="尾注文本 Char"/>
    <w:basedOn w:val="a0"/>
    <w:link w:val="a8"/>
    <w:uiPriority w:val="99"/>
    <w:semiHidden/>
    <w:qFormat/>
    <w:rPr>
      <w:rFonts w:ascii="Calibri" w:eastAsiaTheme="minorEastAsia" w:hAnsi="Calibri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  <w:lang w:eastAsia="zh-CN" w:bidi="ar-SA"/>
    </w:rPr>
  </w:style>
  <w:style w:type="paragraph" w:customStyle="1" w:styleId="23">
    <w:name w:val="修订2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character" w:customStyle="1" w:styleId="1d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33">
    <w:name w:val="修订3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41">
    <w:name w:val="修订4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p1">
    <w:name w:val="p1"/>
    <w:basedOn w:val="a"/>
    <w:qFormat/>
    <w:pPr>
      <w:spacing w:after="0" w:line="380" w:lineRule="atLeast"/>
      <w:jc w:val="left"/>
    </w:pPr>
    <w:rPr>
      <w:rFonts w:ascii="Helvetica Neue" w:eastAsia="Helvetica Neue" w:hAnsi="Helvetica Neue" w:cs="Times New Roman"/>
      <w:color w:val="000000"/>
      <w:kern w:val="0"/>
      <w:sz w:val="26"/>
      <w:szCs w:val="26"/>
      <w:lang w:eastAsia="zh-CN" w:bidi="ar-SA"/>
    </w:rPr>
  </w:style>
  <w:style w:type="paragraph" w:customStyle="1" w:styleId="51">
    <w:name w:val="修订5"/>
    <w:hidden/>
    <w:uiPriority w:val="99"/>
    <w:semiHidden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aff1">
    <w:name w:val="List Paragraph"/>
    <w:basedOn w:val="a"/>
    <w:uiPriority w:val="99"/>
    <w:qFormat/>
    <w:pPr>
      <w:ind w:firstLine="420"/>
    </w:pPr>
  </w:style>
  <w:style w:type="paragraph" w:customStyle="1" w:styleId="61">
    <w:name w:val="修订6"/>
    <w:hidden/>
    <w:uiPriority w:val="99"/>
    <w:semiHidden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71">
    <w:name w:val="修订7"/>
    <w:hidden/>
    <w:uiPriority w:val="99"/>
    <w:unhideWhenUsed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81">
    <w:name w:val="修订8"/>
    <w:hidden/>
    <w:uiPriority w:val="99"/>
    <w:unhideWhenUsed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aff2">
    <w:name w:val="Revision"/>
    <w:hidden/>
    <w:uiPriority w:val="99"/>
    <w:unhideWhenUsed/>
    <w:rsid w:val="00C777D5"/>
    <w:rPr>
      <w:rFonts w:ascii="Calibri" w:eastAsiaTheme="minorEastAsia" w:hAnsi="Calibri" w:cstheme="majorBidi"/>
      <w:kern w:val="2"/>
      <w:sz w:val="24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qFormat="1"/>
    <w:lsdException w:name="footnote text" w:unhideWhenUsed="0" w:qFormat="1"/>
    <w:lsdException w:name="annotation text" w:qFormat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qFormat="1"/>
    <w:lsdException w:name="envelope address" w:semiHidden="1"/>
    <w:lsdException w:name="envelope return" w:semiHidden="1"/>
    <w:lsdException w:name="footnote reference" w:unhideWhenUsed="0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qFormat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spacing w:after="160" w:line="360" w:lineRule="auto"/>
      <w:ind w:firstLineChars="200" w:firstLine="200"/>
      <w:jc w:val="both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pPr>
      <w:framePr w:wrap="around" w:vAnchor="text" w:hAnchor="text" w:y="1"/>
      <w:pBdr>
        <w:bottom w:val="single" w:sz="24" w:space="1" w:color="2B4958" w:themeColor="accent4" w:themeShade="80"/>
      </w:pBdr>
      <w:spacing w:before="400"/>
      <w:jc w:val="center"/>
      <w:outlineLvl w:val="0"/>
    </w:pPr>
    <w:rPr>
      <w:rFonts w:ascii="Times New Roman" w:hAnsi="Times New Roman"/>
      <w:b/>
      <w:color w:val="325465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pBdr>
        <w:bottom w:val="single" w:sz="4" w:space="1" w:color="325364" w:themeColor="accent2" w:themeShade="7F"/>
      </w:pBdr>
      <w:spacing w:before="240" w:after="60"/>
      <w:ind w:firstLineChars="0" w:firstLine="0"/>
      <w:jc w:val="center"/>
      <w:outlineLvl w:val="1"/>
    </w:pPr>
    <w:rPr>
      <w:rFonts w:eastAsia="华文隶书"/>
      <w:b/>
      <w:caps/>
      <w:color w:val="000000"/>
      <w:sz w:val="30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pPr>
      <w:pBdr>
        <w:top w:val="dotted" w:sz="4" w:space="1" w:color="325364" w:themeColor="accent2" w:themeShade="7F"/>
        <w:bottom w:val="dotted" w:sz="4" w:space="1" w:color="325364" w:themeColor="accent2" w:themeShade="7F"/>
      </w:pBdr>
      <w:spacing w:before="300"/>
      <w:jc w:val="center"/>
      <w:outlineLvl w:val="2"/>
    </w:pPr>
    <w:rPr>
      <w:caps/>
      <w:color w:val="325465" w:themeColor="accent2" w:themeShade="80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pPr>
      <w:pBdr>
        <w:bottom w:val="dotted" w:sz="4" w:space="1" w:color="4B7D96" w:themeColor="accent2" w:themeShade="BF"/>
      </w:pBdr>
      <w:spacing w:after="120"/>
      <w:jc w:val="center"/>
      <w:outlineLvl w:val="3"/>
    </w:pPr>
    <w:rPr>
      <w:caps/>
      <w:color w:val="08364E" w:themeColor="accent1" w:themeShade="80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pPr>
      <w:spacing w:before="320" w:after="120"/>
      <w:jc w:val="center"/>
      <w:outlineLvl w:val="4"/>
    </w:pPr>
    <w:rPr>
      <w:caps/>
      <w:color w:val="325465" w:themeColor="accent2" w:themeShade="80"/>
      <w:spacing w:val="10"/>
    </w:rPr>
  </w:style>
  <w:style w:type="paragraph" w:styleId="6">
    <w:name w:val="heading 6"/>
    <w:basedOn w:val="a"/>
    <w:next w:val="a"/>
    <w:link w:val="6Char"/>
    <w:uiPriority w:val="9"/>
    <w:unhideWhenUsed/>
    <w:qFormat/>
    <w:pPr>
      <w:spacing w:after="120"/>
      <w:jc w:val="center"/>
      <w:outlineLvl w:val="5"/>
    </w:pPr>
    <w:rPr>
      <w:caps/>
      <w:color w:val="4B7D96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pPr>
      <w:spacing w:after="120"/>
      <w:jc w:val="center"/>
      <w:outlineLvl w:val="6"/>
    </w:pPr>
    <w:rPr>
      <w:i/>
      <w:iCs/>
      <w:caps/>
      <w:color w:val="4B7D96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unhideWhenUsed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</w:style>
  <w:style w:type="paragraph" w:styleId="a4">
    <w:name w:val="caption"/>
    <w:basedOn w:val="a"/>
    <w:next w:val="a"/>
    <w:uiPriority w:val="35"/>
    <w:unhideWhenUsed/>
    <w:qFormat/>
    <w:rPr>
      <w:caps/>
      <w:spacing w:val="10"/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qFormat/>
  </w:style>
  <w:style w:type="paragraph" w:styleId="a6">
    <w:name w:val="Body Text"/>
    <w:basedOn w:val="a"/>
    <w:link w:val="Char0"/>
    <w:qFormat/>
    <w:pPr>
      <w:spacing w:after="180"/>
    </w:pPr>
    <w:rPr>
      <w:rFonts w:ascii="Garamond" w:eastAsia="宋体" w:hAnsi="Garamond"/>
      <w:szCs w:val="20"/>
      <w:lang w:bidi="ar-SA"/>
    </w:rPr>
  </w:style>
  <w:style w:type="paragraph" w:styleId="30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cstheme="minorBidi"/>
      <w:lang w:eastAsia="zh-CN" w:bidi="ar-SA"/>
    </w:rPr>
  </w:style>
  <w:style w:type="paragraph" w:styleId="a7">
    <w:name w:val="Date"/>
    <w:basedOn w:val="a"/>
    <w:next w:val="a"/>
    <w:link w:val="Char1"/>
    <w:uiPriority w:val="99"/>
    <w:unhideWhenUsed/>
    <w:qFormat/>
    <w:pPr>
      <w:ind w:leftChars="2500" w:left="100"/>
    </w:pPr>
  </w:style>
  <w:style w:type="paragraph" w:styleId="a8">
    <w:name w:val="endnote text"/>
    <w:basedOn w:val="a"/>
    <w:link w:val="Char2"/>
    <w:uiPriority w:val="99"/>
    <w:unhideWhenUsed/>
    <w:qFormat/>
    <w:pPr>
      <w:snapToGrid w:val="0"/>
      <w:jc w:val="left"/>
    </w:pPr>
  </w:style>
  <w:style w:type="paragraph" w:styleId="a9">
    <w:name w:val="Balloon Text"/>
    <w:basedOn w:val="a"/>
    <w:link w:val="Char3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  <w:jc w:val="center"/>
    </w:pPr>
    <w:rPr>
      <w:sz w:val="18"/>
      <w:szCs w:val="24"/>
    </w:rPr>
  </w:style>
  <w:style w:type="paragraph" w:styleId="10">
    <w:name w:val="toc 1"/>
    <w:basedOn w:val="a"/>
    <w:next w:val="a"/>
    <w:uiPriority w:val="39"/>
    <w:unhideWhenUsed/>
    <w:qFormat/>
    <w:pPr>
      <w:tabs>
        <w:tab w:val="right" w:leader="dot" w:pos="8296"/>
      </w:tabs>
      <w:spacing w:before="163" w:after="100" w:line="276" w:lineRule="auto"/>
      <w:ind w:firstLine="480"/>
    </w:pPr>
    <w:rPr>
      <w:rFonts w:ascii="华文隶书" w:eastAsia="华文隶书" w:hAnsi="Times New Roman" w:cs="Times New Roman"/>
      <w:b/>
      <w:spacing w:val="20"/>
      <w:lang w:eastAsia="zh-CN"/>
    </w:rPr>
  </w:style>
  <w:style w:type="paragraph" w:styleId="ac">
    <w:name w:val="Subtitle"/>
    <w:basedOn w:val="a"/>
    <w:next w:val="a"/>
    <w:link w:val="Char6"/>
    <w:uiPriority w:val="11"/>
    <w:qFormat/>
    <w:pPr>
      <w:spacing w:beforeLines="50" w:before="50"/>
    </w:pPr>
    <w:rPr>
      <w:rFonts w:eastAsia="楷体"/>
      <w:caps/>
      <w:spacing w:val="20"/>
      <w:szCs w:val="18"/>
      <w:lang w:eastAsia="zh-CN"/>
    </w:rPr>
  </w:style>
  <w:style w:type="paragraph" w:styleId="ad">
    <w:name w:val="footnote text"/>
    <w:basedOn w:val="a"/>
    <w:link w:val="Char7"/>
    <w:uiPriority w:val="99"/>
    <w:qFormat/>
    <w:pPr>
      <w:widowControl w:val="0"/>
      <w:snapToGrid w:val="0"/>
    </w:pPr>
    <w:rPr>
      <w:rFonts w:ascii="Times New Roman" w:eastAsia="宋体" w:hAnsi="Times New Roman"/>
      <w:sz w:val="18"/>
      <w:szCs w:val="18"/>
      <w:lang w:eastAsia="zh-CN" w:bidi="ar-SA"/>
    </w:rPr>
  </w:style>
  <w:style w:type="paragraph" w:styleId="ae">
    <w:name w:val="table of figures"/>
    <w:basedOn w:val="a"/>
    <w:next w:val="a"/>
    <w:uiPriority w:val="99"/>
    <w:unhideWhenUsed/>
    <w:qFormat/>
    <w:pPr>
      <w:ind w:leftChars="200" w:left="200" w:hangingChars="200" w:hanging="200"/>
    </w:pPr>
  </w:style>
  <w:style w:type="paragraph" w:styleId="20">
    <w:name w:val="toc 2"/>
    <w:basedOn w:val="a"/>
    <w:next w:val="a"/>
    <w:uiPriority w:val="39"/>
    <w:unhideWhenUsed/>
    <w:qFormat/>
    <w:pPr>
      <w:spacing w:after="100" w:line="276" w:lineRule="auto"/>
      <w:ind w:left="220"/>
    </w:pPr>
    <w:rPr>
      <w:rFonts w:cstheme="minorBidi"/>
      <w:lang w:eastAsia="zh-CN" w:bidi="ar-SA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  <w:lang w:eastAsia="zh-CN" w:bidi="ar-SA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szCs w:val="24"/>
      <w:lang w:eastAsia="zh-CN" w:bidi="ar-SA"/>
    </w:rPr>
  </w:style>
  <w:style w:type="paragraph" w:styleId="af0">
    <w:name w:val="Title"/>
    <w:basedOn w:val="a"/>
    <w:next w:val="a"/>
    <w:link w:val="Char8"/>
    <w:uiPriority w:val="10"/>
    <w:qFormat/>
    <w:pPr>
      <w:pBdr>
        <w:top w:val="dotted" w:sz="2" w:space="1" w:color="325465" w:themeColor="accent2" w:themeShade="80"/>
        <w:bottom w:val="dotted" w:sz="2" w:space="6" w:color="325465" w:themeColor="accent2" w:themeShade="80"/>
      </w:pBdr>
      <w:spacing w:before="500" w:after="300"/>
      <w:jc w:val="center"/>
    </w:pPr>
    <w:rPr>
      <w:caps/>
      <w:color w:val="325465" w:themeColor="accent2" w:themeShade="80"/>
      <w:spacing w:val="50"/>
      <w:sz w:val="44"/>
      <w:szCs w:val="44"/>
    </w:rPr>
  </w:style>
  <w:style w:type="paragraph" w:styleId="af1">
    <w:name w:val="annotation subject"/>
    <w:basedOn w:val="a5"/>
    <w:next w:val="a5"/>
    <w:link w:val="Char9"/>
    <w:uiPriority w:val="99"/>
    <w:unhideWhenUsed/>
    <w:qFormat/>
    <w:rPr>
      <w:b/>
      <w:bCs/>
    </w:r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Pr>
      <w:rFonts w:eastAsia="楷体"/>
      <w:bCs/>
      <w:color w:val="auto"/>
      <w:spacing w:val="5"/>
      <w:sz w:val="21"/>
    </w:rPr>
  </w:style>
  <w:style w:type="character" w:styleId="af4">
    <w:name w:val="endnote reference"/>
    <w:basedOn w:val="a0"/>
    <w:uiPriority w:val="99"/>
    <w:unhideWhenUsed/>
    <w:qFormat/>
    <w:rPr>
      <w:vertAlign w:val="superscript"/>
    </w:rPr>
  </w:style>
  <w:style w:type="character" w:styleId="af5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6">
    <w:name w:val="Emphasis"/>
    <w:uiPriority w:val="20"/>
    <w:qFormat/>
    <w:rPr>
      <w:caps/>
      <w:spacing w:val="5"/>
      <w:sz w:val="20"/>
      <w:szCs w:val="20"/>
    </w:rPr>
  </w:style>
  <w:style w:type="character" w:styleId="af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8">
    <w:name w:val="annotation reference"/>
    <w:basedOn w:val="a0"/>
    <w:uiPriority w:val="99"/>
    <w:unhideWhenUsed/>
    <w:qFormat/>
    <w:rPr>
      <w:sz w:val="21"/>
      <w:szCs w:val="21"/>
    </w:rPr>
  </w:style>
  <w:style w:type="character" w:styleId="af9">
    <w:name w:val="footnote reference"/>
    <w:basedOn w:val="a0"/>
    <w:uiPriority w:val="99"/>
    <w:qFormat/>
    <w:rPr>
      <w:vertAlign w:val="superscript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Theme="minorEastAsia" w:hAnsi="Times New Roman"/>
      <w:b/>
      <w:color w:val="325465" w:themeColor="accent2" w:themeShade="80"/>
      <w:spacing w:val="20"/>
      <w:sz w:val="28"/>
      <w:szCs w:val="28"/>
    </w:rPr>
  </w:style>
  <w:style w:type="character" w:customStyle="1" w:styleId="Char8">
    <w:name w:val="标题 Char"/>
    <w:basedOn w:val="a0"/>
    <w:link w:val="af0"/>
    <w:uiPriority w:val="10"/>
    <w:qFormat/>
    <w:rPr>
      <w:rFonts w:eastAsiaTheme="majorEastAsia" w:cstheme="majorBidi"/>
      <w:caps/>
      <w:color w:val="325465" w:themeColor="accent2" w:themeShade="80"/>
      <w:spacing w:val="50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libri" w:eastAsia="华文隶书" w:hAnsi="Calibri"/>
      <w:b/>
      <w:caps/>
      <w:color w:val="000000"/>
      <w:sz w:val="30"/>
      <w:szCs w:val="24"/>
    </w:rPr>
  </w:style>
  <w:style w:type="character" w:customStyle="1" w:styleId="3Char">
    <w:name w:val="标题 3 Char"/>
    <w:basedOn w:val="a0"/>
    <w:link w:val="3"/>
    <w:uiPriority w:val="9"/>
    <w:qFormat/>
    <w:rPr>
      <w:rFonts w:eastAsiaTheme="majorEastAsia" w:cstheme="majorBidi"/>
      <w:caps/>
      <w:color w:val="325465" w:themeColor="accent2" w:themeShade="80"/>
      <w:sz w:val="24"/>
      <w:szCs w:val="24"/>
    </w:rPr>
  </w:style>
  <w:style w:type="character" w:customStyle="1" w:styleId="4Char">
    <w:name w:val="标题 4 Char"/>
    <w:basedOn w:val="a0"/>
    <w:link w:val="4"/>
    <w:uiPriority w:val="9"/>
    <w:qFormat/>
    <w:rPr>
      <w:rFonts w:eastAsiaTheme="minorEastAsia"/>
      <w:caps/>
      <w:color w:val="08364E" w:themeColor="accent1" w:themeShade="80"/>
      <w:spacing w:val="10"/>
      <w:sz w:val="24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eastAsiaTheme="majorEastAsia" w:cstheme="majorBidi"/>
      <w:caps/>
      <w:color w:val="325465" w:themeColor="accent2" w:themeShade="80"/>
      <w:spacing w:val="10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eastAsiaTheme="majorEastAsia" w:cstheme="majorBidi"/>
      <w:caps/>
      <w:color w:val="4B7D96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eastAsiaTheme="majorEastAsia" w:cstheme="majorBidi"/>
      <w:i/>
      <w:iCs/>
      <w:caps/>
      <w:color w:val="4B7D96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Char6">
    <w:name w:val="副标题 Char"/>
    <w:basedOn w:val="a0"/>
    <w:link w:val="ac"/>
    <w:uiPriority w:val="11"/>
    <w:qFormat/>
    <w:rPr>
      <w:rFonts w:ascii="Calibri" w:eastAsia="楷体" w:hAnsi="Calibri"/>
      <w:caps/>
      <w:spacing w:val="20"/>
      <w:sz w:val="24"/>
      <w:szCs w:val="18"/>
      <w:lang w:eastAsia="zh-CN"/>
    </w:rPr>
  </w:style>
  <w:style w:type="paragraph" w:customStyle="1" w:styleId="11">
    <w:name w:val="无间隔1"/>
    <w:basedOn w:val="a"/>
    <w:link w:val="afa"/>
    <w:uiPriority w:val="1"/>
    <w:qFormat/>
  </w:style>
  <w:style w:type="paragraph" w:customStyle="1" w:styleId="12">
    <w:name w:val="列表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afb"/>
    <w:uiPriority w:val="29"/>
    <w:qFormat/>
    <w:rPr>
      <w:i/>
      <w:iCs/>
    </w:rPr>
  </w:style>
  <w:style w:type="character" w:customStyle="1" w:styleId="afb">
    <w:name w:val="引用 字符"/>
    <w:basedOn w:val="a0"/>
    <w:link w:val="13"/>
    <w:uiPriority w:val="29"/>
    <w:qFormat/>
    <w:rPr>
      <w:rFonts w:eastAsiaTheme="majorEastAsia" w:cstheme="majorBidi"/>
      <w:i/>
      <w:iCs/>
    </w:rPr>
  </w:style>
  <w:style w:type="paragraph" w:customStyle="1" w:styleId="14">
    <w:name w:val="明显引用1"/>
    <w:basedOn w:val="a"/>
    <w:next w:val="a"/>
    <w:link w:val="afc"/>
    <w:uiPriority w:val="30"/>
    <w:qFormat/>
    <w:pPr>
      <w:pBdr>
        <w:top w:val="double" w:sz="4" w:space="10" w:color="auto"/>
        <w:bottom w:val="double" w:sz="4" w:space="4" w:color="auto"/>
      </w:pBdr>
      <w:spacing w:before="50"/>
      <w:ind w:firstLineChars="0" w:firstLine="0"/>
    </w:pPr>
    <w:rPr>
      <w:color w:val="7B2D2B" w:themeColor="accent3" w:themeShade="80"/>
      <w:spacing w:val="5"/>
      <w:sz w:val="20"/>
      <w:szCs w:val="20"/>
    </w:rPr>
  </w:style>
  <w:style w:type="character" w:customStyle="1" w:styleId="afc">
    <w:name w:val="明显引用 字符"/>
    <w:basedOn w:val="a0"/>
    <w:link w:val="14"/>
    <w:uiPriority w:val="30"/>
    <w:qFormat/>
    <w:rPr>
      <w:rFonts w:eastAsiaTheme="minorEastAsia"/>
      <w:color w:val="7B2D2B" w:themeColor="accent3" w:themeShade="80"/>
      <w:spacing w:val="5"/>
      <w:sz w:val="20"/>
      <w:szCs w:val="20"/>
    </w:rPr>
  </w:style>
  <w:style w:type="character" w:customStyle="1" w:styleId="15">
    <w:name w:val="不明显强调1"/>
    <w:uiPriority w:val="19"/>
    <w:qFormat/>
    <w:rPr>
      <w:i/>
      <w:iCs/>
    </w:rPr>
  </w:style>
  <w:style w:type="character" w:customStyle="1" w:styleId="16">
    <w:name w:val="明显强调1"/>
    <w:uiPriority w:val="21"/>
    <w:qFormat/>
    <w:rPr>
      <w:i/>
      <w:iCs/>
      <w:caps/>
      <w:spacing w:val="10"/>
      <w:sz w:val="20"/>
      <w:szCs w:val="20"/>
    </w:rPr>
  </w:style>
  <w:style w:type="character" w:customStyle="1" w:styleId="17">
    <w:name w:val="不明显参考1"/>
    <w:basedOn w:val="a0"/>
    <w:uiPriority w:val="31"/>
    <w:qFormat/>
    <w:rPr>
      <w:rFonts w:asciiTheme="minorHAnsi" w:eastAsiaTheme="minorEastAsia" w:hAnsiTheme="minorHAnsi" w:cstheme="minorBidi"/>
      <w:i/>
      <w:iCs/>
      <w:color w:val="325465" w:themeColor="accent2" w:themeShade="80"/>
    </w:rPr>
  </w:style>
  <w:style w:type="character" w:customStyle="1" w:styleId="18">
    <w:name w:val="明显参考1"/>
    <w:uiPriority w:val="32"/>
    <w:qFormat/>
    <w:rPr>
      <w:rFonts w:asciiTheme="minorHAnsi" w:eastAsiaTheme="minorEastAsia" w:hAnsiTheme="minorHAnsi" w:cstheme="minorBidi"/>
      <w:b/>
      <w:bCs/>
      <w:i/>
      <w:iCs/>
      <w:color w:val="325465" w:themeColor="accent2" w:themeShade="80"/>
    </w:rPr>
  </w:style>
  <w:style w:type="character" w:customStyle="1" w:styleId="19">
    <w:name w:val="书籍标题1"/>
    <w:uiPriority w:val="33"/>
    <w:qFormat/>
    <w:rPr>
      <w:caps/>
      <w:color w:val="325465" w:themeColor="accent2" w:themeShade="80"/>
      <w:spacing w:val="5"/>
      <w:u w:color="325364" w:themeColor="accent2" w:themeShade="7F"/>
    </w:rPr>
  </w:style>
  <w:style w:type="paragraph" w:customStyle="1" w:styleId="TOC1">
    <w:name w:val="TOC 标题1"/>
    <w:basedOn w:val="1"/>
    <w:next w:val="a"/>
    <w:uiPriority w:val="39"/>
    <w:unhideWhenUsed/>
    <w:qFormat/>
    <w:pPr>
      <w:framePr w:wrap="around"/>
      <w:outlineLvl w:val="9"/>
    </w:pPr>
  </w:style>
  <w:style w:type="character" w:customStyle="1" w:styleId="Char5">
    <w:name w:val="页眉 Char"/>
    <w:basedOn w:val="a0"/>
    <w:link w:val="ab"/>
    <w:uiPriority w:val="99"/>
    <w:qFormat/>
    <w:rPr>
      <w:sz w:val="18"/>
      <w:szCs w:val="24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qFormat/>
    <w:rPr>
      <w:sz w:val="18"/>
      <w:szCs w:val="18"/>
    </w:rPr>
  </w:style>
  <w:style w:type="character" w:customStyle="1" w:styleId="Char7">
    <w:name w:val="脚注文本 Char"/>
    <w:basedOn w:val="a0"/>
    <w:link w:val="ad"/>
    <w:uiPriority w:val="99"/>
    <w:qFormat/>
    <w:rPr>
      <w:rFonts w:ascii="Times New Roman" w:eastAsia="宋体" w:hAnsi="Times New Roman"/>
      <w:kern w:val="2"/>
      <w:sz w:val="18"/>
      <w:szCs w:val="18"/>
      <w:lang w:eastAsia="zh-CN" w:bidi="ar-SA"/>
    </w:rPr>
  </w:style>
  <w:style w:type="character" w:customStyle="1" w:styleId="Char1">
    <w:name w:val="日期 Char"/>
    <w:basedOn w:val="a0"/>
    <w:link w:val="a7"/>
    <w:uiPriority w:val="99"/>
    <w:semiHidden/>
    <w:qFormat/>
    <w:rPr>
      <w:sz w:val="24"/>
      <w:szCs w:val="24"/>
    </w:rPr>
  </w:style>
  <w:style w:type="character" w:customStyle="1" w:styleId="afa">
    <w:name w:val="无间隔 字符"/>
    <w:basedOn w:val="a0"/>
    <w:link w:val="11"/>
    <w:uiPriority w:val="1"/>
    <w:qFormat/>
  </w:style>
  <w:style w:type="character" w:customStyle="1" w:styleId="Char0">
    <w:name w:val="正文文本 Char"/>
    <w:basedOn w:val="a0"/>
    <w:link w:val="a6"/>
    <w:qFormat/>
    <w:rPr>
      <w:rFonts w:ascii="Garamond" w:eastAsia="宋体" w:hAnsi="Garamond"/>
      <w:szCs w:val="20"/>
      <w:lang w:bidi="ar-SA"/>
    </w:rPr>
  </w:style>
  <w:style w:type="paragraph" w:customStyle="1" w:styleId="1a">
    <w:name w:val="样式1"/>
    <w:basedOn w:val="a"/>
    <w:link w:val="1Char0"/>
    <w:qFormat/>
    <w:pPr>
      <w:ind w:firstLine="360"/>
    </w:pPr>
    <w:rPr>
      <w:lang w:eastAsia="zh-CN" w:bidi="ar-SA"/>
    </w:rPr>
  </w:style>
  <w:style w:type="paragraph" w:customStyle="1" w:styleId="21">
    <w:name w:val="样式2"/>
    <w:basedOn w:val="1a"/>
    <w:link w:val="2Char0"/>
    <w:qFormat/>
    <w:rPr>
      <w:szCs w:val="24"/>
    </w:rPr>
  </w:style>
  <w:style w:type="character" w:customStyle="1" w:styleId="1Char0">
    <w:name w:val="样式1 Char"/>
    <w:basedOn w:val="a0"/>
    <w:link w:val="1a"/>
    <w:qFormat/>
    <w:rPr>
      <w:lang w:eastAsia="zh-CN" w:bidi="ar-SA"/>
    </w:rPr>
  </w:style>
  <w:style w:type="paragraph" w:customStyle="1" w:styleId="31">
    <w:name w:val="样式3"/>
    <w:basedOn w:val="21"/>
    <w:link w:val="3Char0"/>
    <w:uiPriority w:val="99"/>
    <w:qFormat/>
  </w:style>
  <w:style w:type="character" w:customStyle="1" w:styleId="2Char0">
    <w:name w:val="样式2 Char"/>
    <w:basedOn w:val="1Char0"/>
    <w:link w:val="21"/>
    <w:qFormat/>
    <w:rPr>
      <w:szCs w:val="24"/>
      <w:lang w:eastAsia="zh-CN" w:bidi="ar-SA"/>
    </w:rPr>
  </w:style>
  <w:style w:type="paragraph" w:customStyle="1" w:styleId="-">
    <w:name w:val="要点-季报"/>
    <w:basedOn w:val="a3"/>
    <w:link w:val="-Char"/>
    <w:qFormat/>
    <w:pPr>
      <w:spacing w:line="312" w:lineRule="auto"/>
      <w:ind w:firstLineChars="0" w:firstLine="0"/>
    </w:pPr>
    <w:rPr>
      <w:rFonts w:eastAsia="楷体"/>
      <w:sz w:val="21"/>
    </w:rPr>
  </w:style>
  <w:style w:type="character" w:customStyle="1" w:styleId="3Char0">
    <w:name w:val="样式3 Char"/>
    <w:basedOn w:val="2Char0"/>
    <w:link w:val="31"/>
    <w:uiPriority w:val="99"/>
    <w:qFormat/>
    <w:rPr>
      <w:szCs w:val="24"/>
      <w:lang w:eastAsia="zh-CN" w:bidi="ar-SA"/>
    </w:rPr>
  </w:style>
  <w:style w:type="paragraph" w:customStyle="1" w:styleId="50">
    <w:name w:val="样式5"/>
    <w:basedOn w:val="31"/>
    <w:link w:val="5Char0"/>
    <w:qFormat/>
  </w:style>
  <w:style w:type="character" w:customStyle="1" w:styleId="-Char">
    <w:name w:val="要点-季报 Char"/>
    <w:basedOn w:val="2Char0"/>
    <w:link w:val="-"/>
    <w:qFormat/>
    <w:rPr>
      <w:rFonts w:eastAsia="楷体"/>
      <w:sz w:val="21"/>
      <w:szCs w:val="24"/>
      <w:lang w:eastAsia="zh-CN" w:bidi="ar-SA"/>
    </w:rPr>
  </w:style>
  <w:style w:type="character" w:customStyle="1" w:styleId="5Char0">
    <w:name w:val="样式5 Char"/>
    <w:basedOn w:val="3Char0"/>
    <w:link w:val="50"/>
    <w:qFormat/>
    <w:rPr>
      <w:szCs w:val="24"/>
      <w:lang w:eastAsia="zh-CN" w:bidi="ar-SA"/>
    </w:rPr>
  </w:style>
  <w:style w:type="table" w:customStyle="1" w:styleId="1b">
    <w:name w:val="网格型1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网格型2"/>
    <w:basedOn w:val="a1"/>
    <w:uiPriority w:val="59"/>
    <w:qFormat/>
    <w:rPr>
      <w:rFonts w:ascii="Calibri" w:hAnsi="Calibr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网格型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文与编译"/>
    <w:basedOn w:val="a"/>
    <w:qFormat/>
    <w:pPr>
      <w:widowControl w:val="0"/>
      <w:ind w:firstLineChars="0" w:firstLine="0"/>
    </w:pPr>
    <w:rPr>
      <w:rFonts w:ascii="华文楷体" w:eastAsia="华文楷体" w:hAnsi="华文楷体" w:cs="Times New Roman"/>
      <w:color w:val="08364E" w:themeColor="accent1" w:themeShade="80"/>
      <w:sz w:val="21"/>
      <w:szCs w:val="20"/>
      <w:lang w:eastAsia="zh-CN" w:bidi="ar-SA"/>
    </w:rPr>
  </w:style>
  <w:style w:type="paragraph" w:customStyle="1" w:styleId="afe">
    <w:name w:val="文章与编译"/>
    <w:basedOn w:val="afd"/>
    <w:qFormat/>
    <w:pPr>
      <w:jc w:val="center"/>
    </w:pPr>
    <w:rPr>
      <w:rFonts w:eastAsia="楷体"/>
    </w:rPr>
  </w:style>
  <w:style w:type="paragraph" w:customStyle="1" w:styleId="aff">
    <w:name w:val="导读"/>
    <w:basedOn w:val="afe"/>
    <w:qFormat/>
    <w:pPr>
      <w:spacing w:before="50"/>
      <w:jc w:val="left"/>
    </w:pPr>
    <w:rPr>
      <w:rFonts w:ascii="黑体"/>
    </w:rPr>
  </w:style>
  <w:style w:type="paragraph" w:customStyle="1" w:styleId="60">
    <w:name w:val="样式6"/>
    <w:basedOn w:val="ab"/>
    <w:next w:val="21"/>
    <w:link w:val="6Char0"/>
    <w:qFormat/>
    <w:pPr>
      <w:spacing w:before="120"/>
    </w:pPr>
  </w:style>
  <w:style w:type="paragraph" w:customStyle="1" w:styleId="70">
    <w:name w:val="样式7"/>
    <w:basedOn w:val="1a"/>
    <w:next w:val="1a"/>
    <w:link w:val="7Char0"/>
    <w:qFormat/>
  </w:style>
  <w:style w:type="character" w:customStyle="1" w:styleId="6Char0">
    <w:name w:val="样式6 Char"/>
    <w:basedOn w:val="Char5"/>
    <w:link w:val="60"/>
    <w:qFormat/>
    <w:rPr>
      <w:rFonts w:eastAsiaTheme="minorEastAsia"/>
      <w:sz w:val="18"/>
      <w:szCs w:val="24"/>
    </w:rPr>
  </w:style>
  <w:style w:type="paragraph" w:customStyle="1" w:styleId="80">
    <w:name w:val="样式8"/>
    <w:basedOn w:val="1a"/>
    <w:next w:val="1a"/>
    <w:link w:val="8Char0"/>
    <w:qFormat/>
    <w:pPr>
      <w:spacing w:before="120"/>
    </w:pPr>
  </w:style>
  <w:style w:type="character" w:customStyle="1" w:styleId="7Char0">
    <w:name w:val="样式7 Char"/>
    <w:basedOn w:val="1Char0"/>
    <w:link w:val="70"/>
    <w:qFormat/>
    <w:rPr>
      <w:rFonts w:eastAsiaTheme="minorEastAsia"/>
      <w:sz w:val="24"/>
      <w:lang w:eastAsia="zh-CN" w:bidi="ar-SA"/>
    </w:rPr>
  </w:style>
  <w:style w:type="paragraph" w:customStyle="1" w:styleId="-0">
    <w:name w:val="注释-季报"/>
    <w:basedOn w:val="a3"/>
    <w:next w:val="1a"/>
    <w:link w:val="-Char0"/>
    <w:qFormat/>
    <w:pPr>
      <w:spacing w:afterLines="50" w:line="240" w:lineRule="auto"/>
      <w:ind w:firstLine="200"/>
    </w:pPr>
    <w:rPr>
      <w:rFonts w:eastAsia="黑体"/>
      <w:sz w:val="20"/>
    </w:rPr>
  </w:style>
  <w:style w:type="character" w:customStyle="1" w:styleId="8Char0">
    <w:name w:val="样式8 Char"/>
    <w:basedOn w:val="1Char0"/>
    <w:link w:val="80"/>
    <w:qFormat/>
    <w:rPr>
      <w:rFonts w:eastAsiaTheme="minorEastAsia"/>
      <w:sz w:val="24"/>
      <w:lang w:eastAsia="zh-CN" w:bidi="ar-SA"/>
    </w:rPr>
  </w:style>
  <w:style w:type="paragraph" w:customStyle="1" w:styleId="100">
    <w:name w:val="样式10"/>
    <w:basedOn w:val="1a"/>
    <w:next w:val="1a"/>
    <w:link w:val="10Char"/>
    <w:qFormat/>
  </w:style>
  <w:style w:type="character" w:customStyle="1" w:styleId="-Char0">
    <w:name w:val="注释-季报 Char"/>
    <w:basedOn w:val="Char5"/>
    <w:link w:val="-0"/>
    <w:qFormat/>
    <w:rPr>
      <w:rFonts w:ascii="Calibri" w:eastAsia="黑体" w:hAnsi="Calibri"/>
      <w:sz w:val="20"/>
      <w:szCs w:val="24"/>
    </w:rPr>
  </w:style>
  <w:style w:type="character" w:customStyle="1" w:styleId="10Char">
    <w:name w:val="样式10 Char"/>
    <w:basedOn w:val="1Char0"/>
    <w:link w:val="100"/>
    <w:qFormat/>
    <w:rPr>
      <w:rFonts w:eastAsiaTheme="minorEastAsia"/>
      <w:sz w:val="24"/>
      <w:lang w:eastAsia="zh-CN" w:bidi="ar-SA"/>
    </w:rPr>
  </w:style>
  <w:style w:type="table" w:customStyle="1" w:styleId="130">
    <w:name w:val="网格型1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楷体" w:eastAsia="楷体" w:hAnsiTheme="majorHAnsi" w:cs="楷体"/>
      <w:color w:val="000000"/>
      <w:kern w:val="2"/>
      <w:sz w:val="24"/>
      <w:szCs w:val="24"/>
      <w:lang w:eastAsia="en-US"/>
    </w:rPr>
  </w:style>
  <w:style w:type="paragraph" w:customStyle="1" w:styleId="-1">
    <w:name w:val="题注-季度报告"/>
    <w:basedOn w:val="a"/>
    <w:link w:val="-Char1"/>
    <w:qFormat/>
    <w:pPr>
      <w:ind w:firstLineChars="0" w:firstLine="0"/>
      <w:jc w:val="center"/>
    </w:pPr>
    <w:rPr>
      <w:rFonts w:eastAsia="华文细黑" w:cs="Times New Roman"/>
      <w:bCs/>
      <w:sz w:val="21"/>
      <w:szCs w:val="18"/>
      <w:lang w:eastAsia="zh-CN"/>
    </w:rPr>
  </w:style>
  <w:style w:type="character" w:customStyle="1" w:styleId="Char">
    <w:name w:val="批注文字 Char"/>
    <w:basedOn w:val="a0"/>
    <w:link w:val="a5"/>
    <w:uiPriority w:val="99"/>
    <w:qFormat/>
    <w:rPr>
      <w:rFonts w:eastAsiaTheme="minorEastAsia"/>
      <w:sz w:val="24"/>
    </w:rPr>
  </w:style>
  <w:style w:type="character" w:customStyle="1" w:styleId="Char9">
    <w:name w:val="批注主题 Char"/>
    <w:basedOn w:val="Char"/>
    <w:link w:val="af1"/>
    <w:uiPriority w:val="99"/>
    <w:semiHidden/>
    <w:qFormat/>
    <w:rPr>
      <w:rFonts w:eastAsiaTheme="minorEastAsia"/>
      <w:b/>
      <w:bCs/>
      <w:sz w:val="24"/>
    </w:rPr>
  </w:style>
  <w:style w:type="paragraph" w:customStyle="1" w:styleId="-2">
    <w:name w:val="文中标题-季度报告"/>
    <w:basedOn w:val="a"/>
    <w:link w:val="-Char2"/>
    <w:qFormat/>
    <w:pPr>
      <w:spacing w:beforeLines="50"/>
      <w:ind w:firstLineChars="0" w:firstLine="0"/>
    </w:pPr>
    <w:rPr>
      <w:rFonts w:asciiTheme="minorHAnsi" w:hAnsiTheme="minorHAnsi" w:cs="Times New Roman"/>
      <w:b/>
      <w:sz w:val="28"/>
      <w:szCs w:val="28"/>
      <w:lang w:eastAsia="zh-CN" w:bidi="ar-SA"/>
    </w:rPr>
  </w:style>
  <w:style w:type="character" w:customStyle="1" w:styleId="-Char2">
    <w:name w:val="文中标题-季度报告 Char"/>
    <w:basedOn w:val="a0"/>
    <w:link w:val="-2"/>
    <w:qFormat/>
    <w:rPr>
      <w:rFonts w:asciiTheme="minorHAnsi" w:eastAsiaTheme="minorEastAsia" w:hAnsiTheme="minorHAnsi" w:cs="Times New Roman"/>
      <w:b/>
      <w:kern w:val="2"/>
      <w:sz w:val="28"/>
      <w:szCs w:val="28"/>
      <w:lang w:eastAsia="zh-CN" w:bidi="ar-SA"/>
    </w:rPr>
  </w:style>
  <w:style w:type="character" w:customStyle="1" w:styleId="-Char1">
    <w:name w:val="题注-季度报告 Char"/>
    <w:basedOn w:val="a0"/>
    <w:link w:val="-1"/>
    <w:qFormat/>
    <w:rPr>
      <w:rFonts w:ascii="Calibri" w:eastAsia="华文细黑" w:hAnsi="Calibri" w:cs="Times New Roman"/>
      <w:bCs/>
      <w:sz w:val="21"/>
      <w:szCs w:val="18"/>
      <w:lang w:eastAsia="zh-CN"/>
    </w:rPr>
  </w:style>
  <w:style w:type="paragraph" w:customStyle="1" w:styleId="aff0">
    <w:name w:val="专栏标题"/>
    <w:basedOn w:val="a"/>
    <w:link w:val="Chara"/>
    <w:qFormat/>
    <w:pPr>
      <w:widowControl w:val="0"/>
      <w:spacing w:line="312" w:lineRule="auto"/>
      <w:ind w:firstLineChars="0" w:firstLine="0"/>
      <w:jc w:val="center"/>
    </w:pPr>
    <w:rPr>
      <w:rFonts w:ascii="华文细黑" w:eastAsia="华文细黑" w:hAnsi="华文细黑" w:cs="Times New Roman"/>
      <w:b/>
      <w:szCs w:val="24"/>
      <w:lang w:eastAsia="zh-CN" w:bidi="ar-SA"/>
    </w:rPr>
  </w:style>
  <w:style w:type="paragraph" w:customStyle="1" w:styleId="-3">
    <w:name w:val="专栏正文-季度报告"/>
    <w:basedOn w:val="a"/>
    <w:link w:val="-Char3"/>
    <w:qFormat/>
    <w:pPr>
      <w:widowControl w:val="0"/>
    </w:pPr>
    <w:rPr>
      <w:rFonts w:ascii="华文细黑" w:eastAsia="华文细黑" w:hAnsi="华文细黑" w:cs="Times New Roman"/>
      <w:sz w:val="21"/>
      <w:szCs w:val="21"/>
      <w:lang w:eastAsia="zh-CN" w:bidi="ar-SA"/>
    </w:rPr>
  </w:style>
  <w:style w:type="character" w:customStyle="1" w:styleId="Chara">
    <w:name w:val="专栏标题 Char"/>
    <w:basedOn w:val="a0"/>
    <w:link w:val="aff0"/>
    <w:qFormat/>
    <w:rPr>
      <w:rFonts w:ascii="华文细黑" w:eastAsia="华文细黑" w:hAnsi="华文细黑" w:cs="Times New Roman"/>
      <w:b/>
      <w:kern w:val="2"/>
      <w:sz w:val="24"/>
      <w:szCs w:val="24"/>
      <w:lang w:eastAsia="zh-CN" w:bidi="ar-SA"/>
    </w:rPr>
  </w:style>
  <w:style w:type="character" w:customStyle="1" w:styleId="-Char3">
    <w:name w:val="专栏正文-季度报告 Char"/>
    <w:basedOn w:val="a0"/>
    <w:link w:val="-3"/>
    <w:qFormat/>
    <w:rPr>
      <w:rFonts w:ascii="华文细黑" w:eastAsia="华文细黑" w:hAnsi="华文细黑" w:cs="Times New Roman"/>
      <w:kern w:val="2"/>
      <w:sz w:val="21"/>
      <w:szCs w:val="21"/>
      <w:lang w:eastAsia="zh-CN" w:bidi="ar-SA"/>
    </w:rPr>
  </w:style>
  <w:style w:type="table" w:customStyle="1" w:styleId="40">
    <w:name w:val="网格型4"/>
    <w:basedOn w:val="a1"/>
    <w:uiPriority w:val="59"/>
    <w:qFormat/>
    <w:rPr>
      <w:rFonts w:asciiTheme="minorHAnsi" w:eastAsiaTheme="minorEastAsia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修订1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character" w:customStyle="1" w:styleId="11Char">
    <w:name w:val="样式11 Char"/>
    <w:basedOn w:val="a0"/>
    <w:link w:val="110"/>
    <w:qFormat/>
    <w:locked/>
    <w:rPr>
      <w:rFonts w:ascii="楷体" w:eastAsia="楷体" w:hAnsi="楷体"/>
      <w:color w:val="000000"/>
      <w:sz w:val="24"/>
      <w:szCs w:val="24"/>
    </w:rPr>
  </w:style>
  <w:style w:type="paragraph" w:customStyle="1" w:styleId="110">
    <w:name w:val="样式11"/>
    <w:basedOn w:val="a"/>
    <w:link w:val="11Char"/>
    <w:qFormat/>
    <w:pPr>
      <w:widowControl w:val="0"/>
      <w:autoSpaceDE w:val="0"/>
      <w:autoSpaceDN w:val="0"/>
      <w:adjustRightInd w:val="0"/>
      <w:ind w:firstLine="480"/>
    </w:pPr>
    <w:rPr>
      <w:rFonts w:ascii="楷体" w:eastAsia="楷体" w:hAnsi="楷体"/>
      <w:color w:val="000000"/>
      <w:szCs w:val="24"/>
    </w:rPr>
  </w:style>
  <w:style w:type="paragraph" w:customStyle="1" w:styleId="para">
    <w:name w:val="para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szCs w:val="24"/>
      <w:lang w:eastAsia="zh-CN" w:bidi="ar-SA"/>
    </w:rPr>
  </w:style>
  <w:style w:type="character" w:customStyle="1" w:styleId="Char2">
    <w:name w:val="尾注文本 Char"/>
    <w:basedOn w:val="a0"/>
    <w:link w:val="a8"/>
    <w:uiPriority w:val="99"/>
    <w:semiHidden/>
    <w:qFormat/>
    <w:rPr>
      <w:rFonts w:ascii="Calibri" w:eastAsiaTheme="minorEastAsia" w:hAnsi="Calibri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  <w:lang w:eastAsia="zh-CN" w:bidi="ar-SA"/>
    </w:rPr>
  </w:style>
  <w:style w:type="paragraph" w:customStyle="1" w:styleId="23">
    <w:name w:val="修订2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character" w:customStyle="1" w:styleId="1d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33">
    <w:name w:val="修订3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41">
    <w:name w:val="修订4"/>
    <w:hidden/>
    <w:uiPriority w:val="99"/>
    <w:semiHidden/>
    <w:qFormat/>
    <w:pPr>
      <w:spacing w:after="160" w:line="259" w:lineRule="auto"/>
    </w:pPr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p1">
    <w:name w:val="p1"/>
    <w:basedOn w:val="a"/>
    <w:qFormat/>
    <w:pPr>
      <w:spacing w:after="0" w:line="380" w:lineRule="atLeast"/>
      <w:jc w:val="left"/>
    </w:pPr>
    <w:rPr>
      <w:rFonts w:ascii="Helvetica Neue" w:eastAsia="Helvetica Neue" w:hAnsi="Helvetica Neue" w:cs="Times New Roman"/>
      <w:color w:val="000000"/>
      <w:kern w:val="0"/>
      <w:sz w:val="26"/>
      <w:szCs w:val="26"/>
      <w:lang w:eastAsia="zh-CN" w:bidi="ar-SA"/>
    </w:rPr>
  </w:style>
  <w:style w:type="paragraph" w:customStyle="1" w:styleId="51">
    <w:name w:val="修订5"/>
    <w:hidden/>
    <w:uiPriority w:val="99"/>
    <w:semiHidden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aff1">
    <w:name w:val="List Paragraph"/>
    <w:basedOn w:val="a"/>
    <w:uiPriority w:val="99"/>
    <w:qFormat/>
    <w:pPr>
      <w:ind w:firstLine="420"/>
    </w:pPr>
  </w:style>
  <w:style w:type="paragraph" w:customStyle="1" w:styleId="61">
    <w:name w:val="修订6"/>
    <w:hidden/>
    <w:uiPriority w:val="99"/>
    <w:semiHidden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71">
    <w:name w:val="修订7"/>
    <w:hidden/>
    <w:uiPriority w:val="99"/>
    <w:unhideWhenUsed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customStyle="1" w:styleId="81">
    <w:name w:val="修订8"/>
    <w:hidden/>
    <w:uiPriority w:val="99"/>
    <w:unhideWhenUsed/>
    <w:qFormat/>
    <w:rPr>
      <w:rFonts w:ascii="Calibri" w:eastAsiaTheme="minorEastAsia" w:hAnsi="Calibri" w:cstheme="majorBidi"/>
      <w:kern w:val="2"/>
      <w:sz w:val="24"/>
      <w:szCs w:val="22"/>
      <w:lang w:eastAsia="en-US" w:bidi="en-US"/>
    </w:rPr>
  </w:style>
  <w:style w:type="paragraph" w:styleId="aff2">
    <w:name w:val="Revision"/>
    <w:hidden/>
    <w:uiPriority w:val="99"/>
    <w:unhideWhenUsed/>
    <w:rsid w:val="00C777D5"/>
    <w:rPr>
      <w:rFonts w:ascii="Calibri" w:eastAsiaTheme="minorEastAsia" w:hAnsi="Calibri" w:cstheme="majorBidi"/>
      <w:kern w:val="2"/>
      <w:sz w:val="24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iwepceem@163.com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__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Users\19812\Desktop\&#21103;&#26412;f3%20&#22823;&#23447;&#21830;&#21697;&#20215;&#26684;&#65288;&#26356;&#26032;&#21040;2206&#65289;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rgbClr val="000000"/>
                </a:solidFill>
                <a:latin typeface="楷体" panose="02010609060101010101" pitchFamily="3" charset="-122"/>
                <a:ea typeface="楷体" panose="02010609060101010101" pitchFamily="3" charset="-122"/>
                <a:cs typeface="楷体" panose="02010609060101010101" pitchFamily="3" charset="-122"/>
              </a:defRPr>
            </a:pPr>
            <a:r>
              <a:rPr lang="zh-CN" altLang="en-US" sz="800" b="0" i="0" u="none" strike="noStrike" baseline="0">
                <a:solidFill>
                  <a:srgbClr val="000000"/>
                </a:solidFill>
                <a:latin typeface="楷体" panose="02010609060101010101" pitchFamily="3" charset="-122"/>
                <a:ea typeface="楷体" panose="02010609060101010101" pitchFamily="3" charset="-122"/>
              </a:rPr>
              <a:t>数据来源：</a:t>
            </a:r>
            <a:r>
              <a:rPr lang="zh-CN" altLang="en-US" sz="800" b="0" i="0" u="none" strike="noStrike" baseline="0">
                <a:solidFill>
                  <a:srgbClr val="000000"/>
                </a:solidFill>
                <a:latin typeface="Cambria" panose="02040503050406030204"/>
                <a:ea typeface="楷体" panose="02010609060101010101" pitchFamily="3" charset="-122"/>
              </a:rPr>
              <a:t>CEIC</a:t>
            </a:r>
            <a:r>
              <a:rPr lang="zh-CN" altLang="en-US" sz="800" b="0" i="0" u="none" strike="noStrike" baseline="0">
                <a:solidFill>
                  <a:srgbClr val="000000"/>
                </a:solidFill>
                <a:latin typeface="楷体" panose="02010609060101010101" pitchFamily="3" charset="-122"/>
                <a:ea typeface="楷体" panose="02010609060101010101" pitchFamily="3" charset="-122"/>
              </a:rPr>
              <a:t>，世界经济预测与政策模拟实验室。</a:t>
            </a:r>
            <a:r>
              <a:rPr lang="zh-CN" altLang="en-US" sz="800" b="0" i="0" u="none" strike="noStrike" baseline="0">
                <a:solidFill>
                  <a:srgbClr val="000000"/>
                </a:solidFill>
                <a:latin typeface="Cambria" panose="02040503050406030204"/>
                <a:ea typeface="楷体" panose="02010609060101010101" pitchFamily="3" charset="-122"/>
              </a:rPr>
              <a:t> </a:t>
            </a:r>
            <a:endParaRPr lang="zh-CN" altLang="en-US"/>
          </a:p>
        </c:rich>
      </c:tx>
      <c:layout>
        <c:manualLayout>
          <c:xMode val="edge"/>
          <c:yMode val="edge"/>
          <c:x val="2.9861767279090101E-3"/>
          <c:y val="0.92555553525646905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3439553848313499E-2"/>
          <c:y val="4.0278763662004897E-2"/>
          <c:w val="0.89024207018111001"/>
          <c:h val="0.73137007874015703"/>
        </c:manualLayout>
      </c:layout>
      <c:lineChart>
        <c:grouping val="standard"/>
        <c:varyColors val="0"/>
        <c:ser>
          <c:idx val="0"/>
          <c:order val="0"/>
          <c:tx>
            <c:strRef>
              <c:f>图2!$C$1</c:f>
              <c:strCache>
                <c:ptCount val="1"/>
                <c:pt idx="0">
                  <c:v>CEEM_PMI</c:v>
                </c:pt>
              </c:strCache>
            </c:strRef>
          </c:tx>
          <c:spPr>
            <a:ln w="25400" cap="rnd" cmpd="sng" algn="ctr">
              <a:solidFill>
                <a:srgbClr val="106D9C"/>
              </a:solidFill>
              <a:prstDash val="solid"/>
              <a:round/>
            </a:ln>
            <a:effectLst/>
          </c:spPr>
          <c:marker>
            <c:symbol val="none"/>
          </c:marker>
          <c:trendline>
            <c:spPr>
              <a:ln w="12700" cap="rnd" cmpd="sng" algn="ctr">
                <a:solidFill>
                  <a:srgbClr val="74A3BA"/>
                </a:solidFill>
                <a:prstDash val="dash"/>
                <a:round/>
              </a:ln>
            </c:spPr>
            <c:trendlineType val="movingAvg"/>
            <c:period val="6"/>
            <c:dispRSqr val="0"/>
            <c:dispEq val="0"/>
          </c:trendline>
          <c:cat>
            <c:strRef>
              <c:f>图2!$A$28:$A$105</c:f>
              <c:strCache>
                <c:ptCount val="78"/>
                <c:pt idx="0">
                  <c:v>3月2019</c:v>
                </c:pt>
                <c:pt idx="1">
                  <c:v>4月</c:v>
                </c:pt>
                <c:pt idx="2">
                  <c:v>5月</c:v>
                </c:pt>
                <c:pt idx="3">
                  <c:v>6月</c:v>
                </c:pt>
                <c:pt idx="4">
                  <c:v>7月</c:v>
                </c:pt>
                <c:pt idx="5">
                  <c:v>8月</c:v>
                </c:pt>
                <c:pt idx="6">
                  <c:v>9月</c:v>
                </c:pt>
                <c:pt idx="7">
                  <c:v>10月</c:v>
                </c:pt>
                <c:pt idx="8">
                  <c:v>11月</c:v>
                </c:pt>
                <c:pt idx="9">
                  <c:v>12月</c:v>
                </c:pt>
                <c:pt idx="10">
                  <c:v>1月
2020</c:v>
                </c:pt>
                <c:pt idx="11">
                  <c:v>2月</c:v>
                </c:pt>
                <c:pt idx="12">
                  <c:v>3月2020</c:v>
                </c:pt>
                <c:pt idx="13">
                  <c:v>4月</c:v>
                </c:pt>
                <c:pt idx="14">
                  <c:v>5月</c:v>
                </c:pt>
                <c:pt idx="15">
                  <c:v>6月</c:v>
                </c:pt>
                <c:pt idx="16">
                  <c:v>7月</c:v>
                </c:pt>
                <c:pt idx="17">
                  <c:v>8月</c:v>
                </c:pt>
                <c:pt idx="18">
                  <c:v>9月</c:v>
                </c:pt>
                <c:pt idx="19">
                  <c:v>10月</c:v>
                </c:pt>
                <c:pt idx="20">
                  <c:v>11月</c:v>
                </c:pt>
                <c:pt idx="21">
                  <c:v>12月</c:v>
                </c:pt>
                <c:pt idx="22">
                  <c:v>1月
2021</c:v>
                </c:pt>
                <c:pt idx="23">
                  <c:v>2月</c:v>
                </c:pt>
                <c:pt idx="24">
                  <c:v>3月2021</c:v>
                </c:pt>
                <c:pt idx="25">
                  <c:v>4月</c:v>
                </c:pt>
                <c:pt idx="26">
                  <c:v>5月</c:v>
                </c:pt>
                <c:pt idx="27">
                  <c:v>6月</c:v>
                </c:pt>
                <c:pt idx="28">
                  <c:v>7月</c:v>
                </c:pt>
                <c:pt idx="29">
                  <c:v>8月</c:v>
                </c:pt>
                <c:pt idx="30">
                  <c:v>9月</c:v>
                </c:pt>
                <c:pt idx="31">
                  <c:v>10月</c:v>
                </c:pt>
                <c:pt idx="32">
                  <c:v>11月</c:v>
                </c:pt>
                <c:pt idx="33">
                  <c:v>12月</c:v>
                </c:pt>
                <c:pt idx="34">
                  <c:v>1月
2022</c:v>
                </c:pt>
                <c:pt idx="35">
                  <c:v>2月</c:v>
                </c:pt>
                <c:pt idx="36">
                  <c:v>3月2022</c:v>
                </c:pt>
                <c:pt idx="37">
                  <c:v>4月</c:v>
                </c:pt>
                <c:pt idx="38">
                  <c:v>5月</c:v>
                </c:pt>
                <c:pt idx="39">
                  <c:v>6月</c:v>
                </c:pt>
                <c:pt idx="40">
                  <c:v>7月</c:v>
                </c:pt>
                <c:pt idx="41">
                  <c:v>8月</c:v>
                </c:pt>
                <c:pt idx="42">
                  <c:v>9月</c:v>
                </c:pt>
                <c:pt idx="43">
                  <c:v>10月</c:v>
                </c:pt>
                <c:pt idx="44">
                  <c:v>11月</c:v>
                </c:pt>
                <c:pt idx="45">
                  <c:v>12月</c:v>
                </c:pt>
                <c:pt idx="46">
                  <c:v>1月
2023</c:v>
                </c:pt>
                <c:pt idx="47">
                  <c:v>2月</c:v>
                </c:pt>
                <c:pt idx="48">
                  <c:v>3月2023</c:v>
                </c:pt>
                <c:pt idx="49">
                  <c:v>4月</c:v>
                </c:pt>
                <c:pt idx="50">
                  <c:v>5月</c:v>
                </c:pt>
                <c:pt idx="51">
                  <c:v>6月</c:v>
                </c:pt>
                <c:pt idx="52">
                  <c:v>7月</c:v>
                </c:pt>
                <c:pt idx="53">
                  <c:v>8月</c:v>
                </c:pt>
                <c:pt idx="54">
                  <c:v>9月</c:v>
                </c:pt>
                <c:pt idx="55">
                  <c:v>10月</c:v>
                </c:pt>
                <c:pt idx="56">
                  <c:v>11月</c:v>
                </c:pt>
                <c:pt idx="57">
                  <c:v>12月</c:v>
                </c:pt>
                <c:pt idx="58">
                  <c:v>1月
2024</c:v>
                </c:pt>
                <c:pt idx="59">
                  <c:v>2月</c:v>
                </c:pt>
                <c:pt idx="60">
                  <c:v>3月2024</c:v>
                </c:pt>
                <c:pt idx="61">
                  <c:v>4月</c:v>
                </c:pt>
                <c:pt idx="62">
                  <c:v>5月</c:v>
                </c:pt>
                <c:pt idx="63">
                  <c:v>6月</c:v>
                </c:pt>
                <c:pt idx="64">
                  <c:v>7月</c:v>
                </c:pt>
                <c:pt idx="65">
                  <c:v>8月</c:v>
                </c:pt>
                <c:pt idx="66">
                  <c:v>9月</c:v>
                </c:pt>
                <c:pt idx="67">
                  <c:v>10月</c:v>
                </c:pt>
                <c:pt idx="68">
                  <c:v>11月</c:v>
                </c:pt>
                <c:pt idx="69">
                  <c:v>12月</c:v>
                </c:pt>
                <c:pt idx="70">
                  <c:v>1月
2025</c:v>
                </c:pt>
                <c:pt idx="71">
                  <c:v>2月</c:v>
                </c:pt>
                <c:pt idx="72">
                  <c:v>3月2025</c:v>
                </c:pt>
                <c:pt idx="73">
                  <c:v>4月</c:v>
                </c:pt>
                <c:pt idx="74">
                  <c:v>5月</c:v>
                </c:pt>
                <c:pt idx="75">
                  <c:v>6月</c:v>
                </c:pt>
                <c:pt idx="76">
                  <c:v>7月</c:v>
                </c:pt>
                <c:pt idx="77">
                  <c:v>8月</c:v>
                </c:pt>
              </c:strCache>
            </c:strRef>
          </c:cat>
          <c:val>
            <c:numRef>
              <c:f>图2!$C$28:$C$100</c:f>
              <c:numCache>
                <c:formatCode>0.0</c:formatCode>
                <c:ptCount val="73"/>
                <c:pt idx="0">
                  <c:v>50.885482000000003</c:v>
                </c:pt>
                <c:pt idx="1">
                  <c:v>50.627609999999997</c:v>
                </c:pt>
                <c:pt idx="2">
                  <c:v>50.069356999999997</c:v>
                </c:pt>
                <c:pt idx="3">
                  <c:v>49.434108000000002</c:v>
                </c:pt>
                <c:pt idx="4">
                  <c:v>49.119087999999998</c:v>
                </c:pt>
                <c:pt idx="5">
                  <c:v>48.669530999999999</c:v>
                </c:pt>
                <c:pt idx="6">
                  <c:v>48.306691000000001</c:v>
                </c:pt>
                <c:pt idx="7">
                  <c:v>48.171925999999999</c:v>
                </c:pt>
                <c:pt idx="8">
                  <c:v>48.560105</c:v>
                </c:pt>
                <c:pt idx="9">
                  <c:v>48.563474999999997</c:v>
                </c:pt>
                <c:pt idx="10">
                  <c:v>49.948062999999998</c:v>
                </c:pt>
                <c:pt idx="11">
                  <c:v>49.998192000000003</c:v>
                </c:pt>
                <c:pt idx="12">
                  <c:v>46.239347000000002</c:v>
                </c:pt>
                <c:pt idx="13">
                  <c:v>35.782415999999998</c:v>
                </c:pt>
                <c:pt idx="14">
                  <c:v>39.130383999999999</c:v>
                </c:pt>
                <c:pt idx="15">
                  <c:v>47.301214999999999</c:v>
                </c:pt>
                <c:pt idx="16">
                  <c:v>50.195895999999998</c:v>
                </c:pt>
                <c:pt idx="17">
                  <c:v>51.887725000000003</c:v>
                </c:pt>
                <c:pt idx="18">
                  <c:v>52.510505000000002</c:v>
                </c:pt>
                <c:pt idx="19">
                  <c:v>53.672671999999999</c:v>
                </c:pt>
                <c:pt idx="20">
                  <c:v>53.518324999999997</c:v>
                </c:pt>
                <c:pt idx="21">
                  <c:v>54.957596000000002</c:v>
                </c:pt>
                <c:pt idx="22">
                  <c:v>54.724139000000001</c:v>
                </c:pt>
                <c:pt idx="23">
                  <c:v>55.547131999999998</c:v>
                </c:pt>
                <c:pt idx="24">
                  <c:v>57.280484999999999</c:v>
                </c:pt>
                <c:pt idx="25">
                  <c:v>57.116495</c:v>
                </c:pt>
                <c:pt idx="26">
                  <c:v>57.292867000000001</c:v>
                </c:pt>
                <c:pt idx="27">
                  <c:v>56.199039999999997</c:v>
                </c:pt>
                <c:pt idx="28">
                  <c:v>55.064394</c:v>
                </c:pt>
                <c:pt idx="29">
                  <c:v>54.175916999999998</c:v>
                </c:pt>
                <c:pt idx="30">
                  <c:v>55.107013000000002</c:v>
                </c:pt>
                <c:pt idx="31">
                  <c:v>56.033273000000001</c:v>
                </c:pt>
                <c:pt idx="32">
                  <c:v>55.98621</c:v>
                </c:pt>
                <c:pt idx="33" formatCode="General">
                  <c:v>55.504939999999998</c:v>
                </c:pt>
                <c:pt idx="34" formatCode="General">
                  <c:v>55.276429999999998</c:v>
                </c:pt>
                <c:pt idx="35" formatCode="General">
                  <c:v>55.219687999999998</c:v>
                </c:pt>
                <c:pt idx="36" formatCode="General">
                  <c:v>54.112901000000001</c:v>
                </c:pt>
                <c:pt idx="37" formatCode="General">
                  <c:v>53.940396</c:v>
                </c:pt>
                <c:pt idx="38" formatCode="General">
                  <c:v>53.681074000000002</c:v>
                </c:pt>
                <c:pt idx="39" formatCode="General">
                  <c:v>52.401878000000004</c:v>
                </c:pt>
                <c:pt idx="40" formatCode="General">
                  <c:v>51.572662000000001</c:v>
                </c:pt>
                <c:pt idx="41" formatCode="General">
                  <c:v>51.068244</c:v>
                </c:pt>
                <c:pt idx="42" formatCode="General">
                  <c:v>50.608553000000001</c:v>
                </c:pt>
                <c:pt idx="43" formatCode="General">
                  <c:v>49.482123999999999</c:v>
                </c:pt>
                <c:pt idx="44" formatCode="General">
                  <c:v>49.044879000000002</c:v>
                </c:pt>
                <c:pt idx="45" formatCode="General">
                  <c:v>48.991318999999997</c:v>
                </c:pt>
                <c:pt idx="46" formatCode="General">
                  <c:v>49.279628000000002</c:v>
                </c:pt>
                <c:pt idx="47" formatCode="General">
                  <c:v>49.629542999999998</c:v>
                </c:pt>
                <c:pt idx="48" formatCode="General">
                  <c:v>48.931835999999997</c:v>
                </c:pt>
                <c:pt idx="49" formatCode="General">
                  <c:v>49.026296000000002</c:v>
                </c:pt>
                <c:pt idx="50" formatCode="General">
                  <c:v>48.577759999999998</c:v>
                </c:pt>
                <c:pt idx="51" formatCode="General">
                  <c:v>48.037002000000001</c:v>
                </c:pt>
                <c:pt idx="52" formatCode="General">
                  <c:v>48.008130000000001</c:v>
                </c:pt>
                <c:pt idx="53" formatCode="General">
                  <c:v>48.450600000000001</c:v>
                </c:pt>
                <c:pt idx="54" formatCode="General">
                  <c:v>48.407192000000002</c:v>
                </c:pt>
                <c:pt idx="55" formatCode="General">
                  <c:v>47.933909</c:v>
                </c:pt>
                <c:pt idx="56" formatCode="General">
                  <c:v>48.249437999999998</c:v>
                </c:pt>
                <c:pt idx="57" formatCode="General">
                  <c:v>48.016209000000003</c:v>
                </c:pt>
                <c:pt idx="58" formatCode="General">
                  <c:v>49.389364</c:v>
                </c:pt>
                <c:pt idx="59" formatCode="General">
                  <c:v>49.191682999999998</c:v>
                </c:pt>
                <c:pt idx="60" formatCode="General">
                  <c:v>50.050702000000001</c:v>
                </c:pt>
                <c:pt idx="61" formatCode="General">
                  <c:v>49.737015999999997</c:v>
                </c:pt>
                <c:pt idx="62" formatCode="General">
                  <c:v>50.245944000000001</c:v>
                </c:pt>
                <c:pt idx="63" formatCode="General">
                  <c:v>49.921768</c:v>
                </c:pt>
                <c:pt idx="64" formatCode="General">
                  <c:v>49.530938999999996</c:v>
                </c:pt>
                <c:pt idx="65" formatCode="General">
                  <c:v>49.499110000000002</c:v>
                </c:pt>
                <c:pt idx="66" formatCode="General">
                  <c:v>48.763402999999997</c:v>
                </c:pt>
                <c:pt idx="67" formatCode="General">
                  <c:v>48.887714000000003</c:v>
                </c:pt>
                <c:pt idx="68" formatCode="General">
                  <c:v>49.289349999999999</c:v>
                </c:pt>
                <c:pt idx="69" formatCode="General">
                  <c:v>49.217989000000003</c:v>
                </c:pt>
                <c:pt idx="70" formatCode="General">
                  <c:v>49.999366999999999</c:v>
                </c:pt>
                <c:pt idx="71" formatCode="General">
                  <c:v>50.117708999999998</c:v>
                </c:pt>
                <c:pt idx="72" formatCode="General">
                  <c:v>49.639637999999998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C5A-4CB7-A9BF-1CFC500A4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350016"/>
        <c:axId val="229360000"/>
      </c:lineChart>
      <c:dateAx>
        <c:axId val="229350016"/>
        <c:scaling>
          <c:orientation val="minMax"/>
        </c:scaling>
        <c:delete val="0"/>
        <c:axPos val="b"/>
        <c:numFmt formatCode="mm&quot;月&quot;;@" sourceLinked="0"/>
        <c:majorTickMark val="out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 forceAA="0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楷体" panose="02010609060101010101" pitchFamily="3" charset="-122"/>
                <a:ea typeface="楷体" panose="02010609060101010101" pitchFamily="3" charset="-122"/>
                <a:cs typeface="楷体" panose="02010609060101010101" pitchFamily="3" charset="-122"/>
              </a:defRPr>
            </a:pPr>
            <a:endParaRPr lang="zh-CN"/>
          </a:p>
        </c:txPr>
        <c:crossAx val="229360000"/>
        <c:crosses val="autoZero"/>
        <c:auto val="0"/>
        <c:lblOffset val="100"/>
        <c:baseTimeUnit val="days"/>
      </c:dateAx>
      <c:valAx>
        <c:axId val="229360000"/>
        <c:scaling>
          <c:orientation val="minMax"/>
          <c:min val="36"/>
        </c:scaling>
        <c:delete val="0"/>
        <c:axPos val="l"/>
        <c:title>
          <c:tx>
            <c:rich>
              <a:bodyPr rot="0" spcFirstLastPara="0" vertOverflow="ellipsis" vert="wordArtVertRtl" wrap="square" anchor="ctr" anchorCtr="1"/>
              <a:lstStyle/>
              <a:p>
                <a:pPr algn="ctr">
                  <a:defRPr lang="zh-CN" sz="900" b="0" i="0" u="none" strike="noStrike" kern="1200" baseline="0">
                    <a:solidFill>
                      <a:srgbClr val="000000"/>
                    </a:solidFill>
                    <a:latin typeface="Cambria Math" panose="02040503050406030204"/>
                    <a:ea typeface="Cambria Math" panose="02040503050406030204"/>
                    <a:cs typeface="Cambria Math" panose="02040503050406030204"/>
                  </a:defRPr>
                </a:pPr>
                <a:r>
                  <a:rPr lang="en-US" altLang="zh-CN"/>
                  <a:t>%</a:t>
                </a:r>
              </a:p>
            </c:rich>
          </c:tx>
          <c:layout>
            <c:manualLayout>
              <c:xMode val="edge"/>
              <c:yMode val="edge"/>
              <c:x val="8.2990959463400404E-2"/>
              <c:y val="3.4587207921515598E-3"/>
            </c:manualLayout>
          </c:layout>
          <c:overlay val="0"/>
        </c:title>
        <c:numFmt formatCode="#,##0_);[Red]\(#,##0\)" sourceLinked="0"/>
        <c:majorTickMark val="out"/>
        <c:minorTickMark val="none"/>
        <c:tickLblPos val="nextTo"/>
        <c:spPr>
          <a:ln w="9525" cap="flat" cmpd="sng" algn="ctr">
            <a:solidFill>
              <a:schemeClr val="tx1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000000"/>
                </a:solidFill>
                <a:latin typeface="Cambria Math" panose="02040503050406030204"/>
                <a:ea typeface="Cambria Math" panose="02040503050406030204"/>
                <a:cs typeface="Cambria Math" panose="02040503050406030204"/>
              </a:defRPr>
            </a:pPr>
            <a:endParaRPr lang="zh-CN"/>
          </a:p>
        </c:txPr>
        <c:crossAx val="2293500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  <c:extLst xmlns:c16r2="http://schemas.microsoft.com/office/drawing/2015/06/chart">
      <c:ext uri="{0b15fc19-7d7d-44ad-8c2d-2c3a37ce22c3}">
        <chartProps xmlns="https://web.wps.cn/et/2018/main" chartId="{e6e33988-3e0a-4dbc-a437-133d9194c880}"/>
      </c:ext>
    </c:extLst>
  </c:chart>
  <c:spPr>
    <a:solidFill>
      <a:srgbClr val="FFFFFF"/>
    </a:solidFill>
    <a:ln w="6350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  <a:endParaRPr lang="zh-CN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8757776385218293E-2"/>
          <c:y val="0.127514512328295"/>
          <c:w val="0.89145721506297104"/>
          <c:h val="0.733494444444444"/>
        </c:manualLayout>
      </c:layout>
      <c:lineChart>
        <c:grouping val="standard"/>
        <c:varyColors val="0"/>
        <c:ser>
          <c:idx val="0"/>
          <c:order val="0"/>
          <c:tx>
            <c:strRef>
              <c:f>'[副本f3 大宗商品价格（更新到2206）.xls]CEEM实验指数'!$R$3</c:f>
              <c:strCache>
                <c:ptCount val="1"/>
                <c:pt idx="0">
                  <c:v>CEEM大宗商品价格指数</c:v>
                </c:pt>
              </c:strCache>
            </c:strRef>
          </c:tx>
          <c:spPr>
            <a:ln w="25400" cap="rnd" cmpd="sng" algn="ctr">
              <a:solidFill>
                <a:srgbClr val="106D9C"/>
              </a:solidFill>
              <a:prstDash val="solid"/>
              <a:round/>
            </a:ln>
          </c:spPr>
          <c:marker>
            <c:symbol val="none"/>
          </c:marker>
          <c:cat>
            <c:strRef>
              <c:f>'[副本f3 大宗商品价格（更新到2206）.xls]CEEM实验指数'!$U$114:$U$174</c:f>
              <c:strCache>
                <c:ptCount val="61"/>
                <c:pt idx="0">
                  <c:v>2020-03
</c:v>
                </c:pt>
                <c:pt idx="1">
                  <c:v>2020-04
</c:v>
                </c:pt>
                <c:pt idx="2">
                  <c:v>2020-05
</c:v>
                </c:pt>
                <c:pt idx="3">
                  <c:v>2020-06
</c:v>
                </c:pt>
                <c:pt idx="4">
                  <c:v>2020-07
</c:v>
                </c:pt>
                <c:pt idx="5">
                  <c:v>2020-08
</c:v>
                </c:pt>
                <c:pt idx="6">
                  <c:v>2020-09
</c:v>
                </c:pt>
                <c:pt idx="7">
                  <c:v>2020-10
</c:v>
                </c:pt>
                <c:pt idx="8">
                  <c:v>2020-11
</c:v>
                </c:pt>
                <c:pt idx="9">
                  <c:v>2020-12
</c:v>
                </c:pt>
                <c:pt idx="10">
                  <c:v>2021-01
</c:v>
                </c:pt>
                <c:pt idx="11">
                  <c:v>2021-02
</c:v>
                </c:pt>
                <c:pt idx="12">
                  <c:v>2021-03
</c:v>
                </c:pt>
                <c:pt idx="13">
                  <c:v>2021-04
</c:v>
                </c:pt>
                <c:pt idx="14">
                  <c:v>2021-05
</c:v>
                </c:pt>
                <c:pt idx="15">
                  <c:v>2021-06
</c:v>
                </c:pt>
                <c:pt idx="16">
                  <c:v>2021-07
</c:v>
                </c:pt>
                <c:pt idx="17">
                  <c:v>2021-08
</c:v>
                </c:pt>
                <c:pt idx="18">
                  <c:v>2021-09
</c:v>
                </c:pt>
                <c:pt idx="19">
                  <c:v>2021-10
</c:v>
                </c:pt>
                <c:pt idx="20">
                  <c:v>2021-11
</c:v>
                </c:pt>
                <c:pt idx="21">
                  <c:v>2021-12
</c:v>
                </c:pt>
                <c:pt idx="22">
                  <c:v>2022-01
</c:v>
                </c:pt>
                <c:pt idx="23">
                  <c:v>2022-02
</c:v>
                </c:pt>
                <c:pt idx="24">
                  <c:v>2022-03
</c:v>
                </c:pt>
                <c:pt idx="25">
                  <c:v>2022-04
</c:v>
                </c:pt>
                <c:pt idx="26">
                  <c:v>2022-05
</c:v>
                </c:pt>
                <c:pt idx="27">
                  <c:v>2022-06
</c:v>
                </c:pt>
                <c:pt idx="28">
                  <c:v>2022-07
</c:v>
                </c:pt>
                <c:pt idx="29">
                  <c:v>2022-08
</c:v>
                </c:pt>
                <c:pt idx="30">
                  <c:v>2022-09
</c:v>
                </c:pt>
                <c:pt idx="31">
                  <c:v>2022-10
</c:v>
                </c:pt>
                <c:pt idx="32">
                  <c:v>2022-11
</c:v>
                </c:pt>
                <c:pt idx="33">
                  <c:v>2022-12
</c:v>
                </c:pt>
                <c:pt idx="34">
                  <c:v>2023-01
</c:v>
                </c:pt>
                <c:pt idx="35">
                  <c:v>2023-02
</c:v>
                </c:pt>
                <c:pt idx="36">
                  <c:v>2023-03
</c:v>
                </c:pt>
                <c:pt idx="37">
                  <c:v>2023-04
</c:v>
                </c:pt>
                <c:pt idx="38">
                  <c:v>2023-05
</c:v>
                </c:pt>
                <c:pt idx="39">
                  <c:v>2023-06
</c:v>
                </c:pt>
                <c:pt idx="40">
                  <c:v>2023-07
</c:v>
                </c:pt>
                <c:pt idx="41">
                  <c:v>2023-08
</c:v>
                </c:pt>
                <c:pt idx="42">
                  <c:v>2023-09
</c:v>
                </c:pt>
                <c:pt idx="43">
                  <c:v>2023-10
</c:v>
                </c:pt>
                <c:pt idx="44">
                  <c:v>2023-11
</c:v>
                </c:pt>
                <c:pt idx="45">
                  <c:v>2023-12
</c:v>
                </c:pt>
                <c:pt idx="46">
                  <c:v>2024-01
</c:v>
                </c:pt>
                <c:pt idx="47">
                  <c:v>2024-02
</c:v>
                </c:pt>
                <c:pt idx="48">
                  <c:v>2024-03
</c:v>
                </c:pt>
                <c:pt idx="49">
                  <c:v>2024-04
</c:v>
                </c:pt>
                <c:pt idx="50">
                  <c:v>2024-05
</c:v>
                </c:pt>
                <c:pt idx="51">
                  <c:v>2024-06
</c:v>
                </c:pt>
                <c:pt idx="52">
                  <c:v>2024-07
</c:v>
                </c:pt>
                <c:pt idx="53">
                  <c:v>2024-08
</c:v>
                </c:pt>
                <c:pt idx="54">
                  <c:v>2024-09
</c:v>
                </c:pt>
                <c:pt idx="55">
                  <c:v>2024-10
</c:v>
                </c:pt>
                <c:pt idx="56">
                  <c:v>2024-11
</c:v>
                </c:pt>
                <c:pt idx="57">
                  <c:v>2024-12
</c:v>
                </c:pt>
                <c:pt idx="58">
                  <c:v>2025-01
</c:v>
                </c:pt>
                <c:pt idx="59">
                  <c:v>2025-02
</c:v>
                </c:pt>
                <c:pt idx="60">
                  <c:v>2025-03
</c:v>
                </c:pt>
              </c:strCache>
            </c:strRef>
          </c:cat>
          <c:val>
            <c:numRef>
              <c:f>'[副本f3 大宗商品价格（更新到2206）.xls]CEEM实验指数'!$R$114:$R$174</c:f>
              <c:numCache>
                <c:formatCode>General</c:formatCode>
                <c:ptCount val="61"/>
                <c:pt idx="0">
                  <c:v>54.170899285238399</c:v>
                </c:pt>
                <c:pt idx="1">
                  <c:v>43.9935487660265</c:v>
                </c:pt>
                <c:pt idx="2">
                  <c:v>49.845705994608601</c:v>
                </c:pt>
                <c:pt idx="3">
                  <c:v>59.038874043521503</c:v>
                </c:pt>
                <c:pt idx="4">
                  <c:v>63.277966041327097</c:v>
                </c:pt>
                <c:pt idx="5">
                  <c:v>67.013678987458505</c:v>
                </c:pt>
                <c:pt idx="6">
                  <c:v>65.288092718247796</c:v>
                </c:pt>
                <c:pt idx="7">
                  <c:v>63.735032226212397</c:v>
                </c:pt>
                <c:pt idx="8">
                  <c:v>66.018805135626096</c:v>
                </c:pt>
                <c:pt idx="9">
                  <c:v>77.081148658019302</c:v>
                </c:pt>
                <c:pt idx="10">
                  <c:v>82.846301406374593</c:v>
                </c:pt>
                <c:pt idx="11">
                  <c:v>85.657244857662107</c:v>
                </c:pt>
                <c:pt idx="12">
                  <c:v>89.438429611167095</c:v>
                </c:pt>
                <c:pt idx="13">
                  <c:v>92.220503089186295</c:v>
                </c:pt>
                <c:pt idx="14">
                  <c:v>100.045448219297</c:v>
                </c:pt>
                <c:pt idx="15">
                  <c:v>105.141687648299</c:v>
                </c:pt>
                <c:pt idx="16">
                  <c:v>107.94238612995601</c:v>
                </c:pt>
                <c:pt idx="17">
                  <c:v>96.688401078684805</c:v>
                </c:pt>
                <c:pt idx="18">
                  <c:v>90.705630068698994</c:v>
                </c:pt>
                <c:pt idx="19">
                  <c:v>97.291217708221396</c:v>
                </c:pt>
                <c:pt idx="20">
                  <c:v>84.679163828631502</c:v>
                </c:pt>
                <c:pt idx="21">
                  <c:v>86.085987481519496</c:v>
                </c:pt>
                <c:pt idx="22">
                  <c:v>99.125898105503595</c:v>
                </c:pt>
                <c:pt idx="23">
                  <c:v>107.50142930470599</c:v>
                </c:pt>
                <c:pt idx="24">
                  <c:v>124.4181195144</c:v>
                </c:pt>
                <c:pt idx="25">
                  <c:v>123.132431250441</c:v>
                </c:pt>
                <c:pt idx="26">
                  <c:v>134.102734010609</c:v>
                </c:pt>
                <c:pt idx="27">
                  <c:v>134.251263350497</c:v>
                </c:pt>
                <c:pt idx="28">
                  <c:v>124.403914444598</c:v>
                </c:pt>
                <c:pt idx="29">
                  <c:v>122.280658548484</c:v>
                </c:pt>
                <c:pt idx="30">
                  <c:v>121.10884183879899</c:v>
                </c:pt>
                <c:pt idx="31">
                  <c:v>120.393039119348</c:v>
                </c:pt>
                <c:pt idx="32">
                  <c:v>113.05050012591001</c:v>
                </c:pt>
                <c:pt idx="33">
                  <c:v>113.641978454035</c:v>
                </c:pt>
                <c:pt idx="34">
                  <c:v>111.218274142583</c:v>
                </c:pt>
                <c:pt idx="35">
                  <c:v>101.429355827866</c:v>
                </c:pt>
                <c:pt idx="36">
                  <c:v>97.941982365646496</c:v>
                </c:pt>
                <c:pt idx="37">
                  <c:v>98.680473173040795</c:v>
                </c:pt>
                <c:pt idx="38">
                  <c:v>90.333341478103605</c:v>
                </c:pt>
                <c:pt idx="39">
                  <c:v>91.098236683117506</c:v>
                </c:pt>
                <c:pt idx="40">
                  <c:v>95.639980099409797</c:v>
                </c:pt>
                <c:pt idx="41">
                  <c:v>99.689484578590296</c:v>
                </c:pt>
                <c:pt idx="42">
                  <c:v>107.189681766315</c:v>
                </c:pt>
                <c:pt idx="43">
                  <c:v>102.67701590532</c:v>
                </c:pt>
                <c:pt idx="44">
                  <c:v>100.780082828885</c:v>
                </c:pt>
                <c:pt idx="45">
                  <c:v>100.15867230480499</c:v>
                </c:pt>
                <c:pt idx="46">
                  <c:v>98.297297922511007</c:v>
                </c:pt>
                <c:pt idx="47">
                  <c:v>95.407027427004493</c:v>
                </c:pt>
                <c:pt idx="48">
                  <c:v>94.080335645413797</c:v>
                </c:pt>
                <c:pt idx="49">
                  <c:v>97.073786202910895</c:v>
                </c:pt>
                <c:pt idx="50">
                  <c:v>96.9735597860371</c:v>
                </c:pt>
                <c:pt idx="51">
                  <c:v>93.209583690061706</c:v>
                </c:pt>
                <c:pt idx="52">
                  <c:v>93.559793680957199</c:v>
                </c:pt>
                <c:pt idx="53">
                  <c:v>88.678659960422806</c:v>
                </c:pt>
                <c:pt idx="54">
                  <c:v>83.962888076572497</c:v>
                </c:pt>
                <c:pt idx="55">
                  <c:v>87.899497496528795</c:v>
                </c:pt>
                <c:pt idx="56">
                  <c:v>86.912977112877698</c:v>
                </c:pt>
                <c:pt idx="57">
                  <c:v>85.9926584935872</c:v>
                </c:pt>
                <c:pt idx="58">
                  <c:v>87.965634692808905</c:v>
                </c:pt>
                <c:pt idx="59">
                  <c:v>86.757761001038403</c:v>
                </c:pt>
                <c:pt idx="60">
                  <c:v>83.6756814024086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525-4A1B-894F-723178E150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3775104"/>
        <c:axId val="343776640"/>
      </c:lineChart>
      <c:dateAx>
        <c:axId val="343775104"/>
        <c:scaling>
          <c:orientation val="minMax"/>
        </c:scaling>
        <c:delete val="0"/>
        <c:axPos val="b"/>
        <c:numFmt formatCode="yy&quot;年&quot;;@" sourceLinked="0"/>
        <c:majorTickMark val="out"/>
        <c:minorTickMark val="none"/>
        <c:tickLblPos val="low"/>
        <c:spPr>
          <a:ln w="158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 forceAA="0"/>
          <a:lstStyle/>
          <a:p>
            <a:pPr>
              <a:defRPr lang="zh-CN" sz="800" b="0" i="0" u="none" strike="noStrike" kern="1200" baseline="0">
                <a:solidFill>
                  <a:srgbClr val="000000"/>
                </a:solidFill>
                <a:latin typeface="楷体" panose="02010609060101010101" pitchFamily="3" charset="-122"/>
                <a:ea typeface="楷体" panose="02010609060101010101" pitchFamily="3" charset="-122"/>
                <a:cs typeface="楷体" panose="02010609060101010101" pitchFamily="3" charset="-122"/>
              </a:defRPr>
            </a:pPr>
            <a:endParaRPr lang="zh-CN"/>
          </a:p>
        </c:txPr>
        <c:crossAx val="343776640"/>
        <c:crosses val="autoZero"/>
        <c:auto val="0"/>
        <c:lblOffset val="100"/>
        <c:baseTimeUnit val="days"/>
      </c:dateAx>
      <c:valAx>
        <c:axId val="343776640"/>
        <c:scaling>
          <c:orientation val="minMax"/>
          <c:min val="30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 w="15875" cap="flat" cmpd="sng" algn="ctr">
            <a:solidFill>
              <a:schemeClr val="tx1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rgbClr val="000000"/>
                </a:solidFill>
                <a:latin typeface="Cambria Math" panose="02040503050406030204"/>
                <a:ea typeface="Cambria Math" panose="02040503050406030204"/>
                <a:cs typeface="Cambria Math" panose="02040503050406030204"/>
              </a:defRPr>
            </a:pPr>
            <a:endParaRPr lang="zh-CN"/>
          </a:p>
        </c:txPr>
        <c:crossAx val="343775104"/>
        <c:crosses val="autoZero"/>
        <c:crossBetween val="between"/>
      </c:valAx>
      <c:spPr>
        <a:solidFill>
          <a:srgbClr val="FFFFFF"/>
        </a:solidFill>
        <a:ln w="25400">
          <a:noFill/>
        </a:ln>
        <a:effectLst>
          <a:innerShdw>
            <a:srgbClr val="4F81BD">
              <a:lumMod val="40000"/>
              <a:lumOff val="60000"/>
            </a:srgbClr>
          </a:innerShdw>
        </a:effectLst>
      </c:spPr>
    </c:plotArea>
    <c:legend>
      <c:legendPos val="r"/>
      <c:layout>
        <c:manualLayout>
          <c:xMode val="edge"/>
          <c:yMode val="edge"/>
          <c:x val="0.32182146781825299"/>
          <c:y val="6.0238806827978601E-2"/>
          <c:w val="0.33218792287642301"/>
          <c:h val="5.2921367268236402E-2"/>
        </c:manualLayout>
      </c:layout>
      <c:overlay val="0"/>
      <c:spPr>
        <a:noFill/>
        <a:ln w="3175">
          <a:noFill/>
        </a:ln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rgbClr val="000000"/>
              </a:solidFill>
              <a:latin typeface="楷体" panose="02010609060101010101" pitchFamily="3" charset="-122"/>
              <a:ea typeface="楷体" panose="02010609060101010101" pitchFamily="3" charset="-122"/>
              <a:cs typeface="楷体" panose="02010609060101010101" pitchFamily="3" charset="-122"/>
            </a:defRPr>
          </a:pPr>
          <a:endParaRPr lang="zh-CN"/>
        </a:p>
      </c:txPr>
    </c:legend>
    <c:plotVisOnly val="1"/>
    <c:dispBlanksAs val="gap"/>
    <c:showDLblsOverMax val="0"/>
    <c:extLst xmlns:c16r2="http://schemas.microsoft.com/office/drawing/2015/06/chart">
      <c:ext uri="{0b15fc19-7d7d-44ad-8c2d-2c3a37ce22c3}">
        <chartProps xmlns="https://web.wps.cn/et/2018/main" chartId="{0dca23bd-9568-4aa5-9a3d-3bd31fe8b61b}"/>
      </c:ext>
    </c:extLst>
  </c:chart>
  <c:spPr>
    <a:solidFill>
      <a:srgbClr val="FFFFFF"/>
    </a:solidFill>
    <a:ln w="25400" cap="flat" cmpd="sng" algn="ctr">
      <a:noFill/>
      <a:prstDash val="solid"/>
      <a:round/>
    </a:ln>
  </c:spPr>
  <c:txPr>
    <a:bodyPr/>
    <a:lstStyle/>
    <a:p>
      <a:pPr>
        <a:defRPr lang="zh-CN" sz="800" b="0" i="0" u="none" strike="noStrike" baseline="0">
          <a:solidFill>
            <a:srgbClr val="000000"/>
          </a:solidFill>
          <a:latin typeface="Arial Unicode MS"/>
          <a:ea typeface="Arial Unicode MS"/>
          <a:cs typeface="Arial Unicode MS"/>
        </a:defRPr>
      </a:pPr>
      <a:endParaRPr lang="zh-CN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0.16944</cdr:x>
      <cdr:y>0.50581</cdr:y>
    </cdr:from>
    <cdr:to>
      <cdr:x>0.16944</cdr:x>
      <cdr:y>0.50581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1124" y="3517"/>
          <a:ext cx="0" cy="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lIns="45720" tIns="45720" rIns="45720" bIns="45720" rtlCol="0" anchor="t" anchorCtr="0">
          <a:normAutofit/>
        </a:bodyPr>
        <a:lstStyle xmlns:a="http://schemas.openxmlformats.org/drawingml/2006/main"/>
        <a:p xmlns:a="http://schemas.openxmlformats.org/drawingml/2006/main">
          <a:pPr algn="l"/>
          <a:r>
            <a:rPr lang="zh-CN" altLang="en-US" sz="900">
              <a:latin typeface="Cambria Math" panose="02040503050406030204" pitchFamily="1" charset="0"/>
              <a:ea typeface="楷体" panose="02010609060101010101" pitchFamily="3" charset="-122"/>
            </a:rPr>
            <a:t>数据来源：</a:t>
          </a:r>
          <a:r>
            <a:rPr lang="en-US" altLang="zh-CN" sz="900">
              <a:latin typeface="Cambria Math" panose="02040503050406030204" pitchFamily="1" charset="0"/>
              <a:ea typeface="Cambria Math" panose="02040503050406030204" pitchFamily="1" charset="0"/>
            </a:rPr>
            <a:t>CEIC</a:t>
          </a:r>
          <a:r>
            <a:rPr lang="zh-CN" altLang="en-US" sz="900">
              <a:latin typeface="Cambria Math" panose="02040503050406030204" pitchFamily="1" charset="0"/>
              <a:ea typeface="楷体" panose="02010609060101010101" pitchFamily="3" charset="-122"/>
            </a:rPr>
            <a:t>，世界经济预测与政策模拟实验室</a:t>
          </a:r>
        </a:p>
      </cdr:txBody>
    </cdr:sp>
  </cdr:relSizeAnchor>
  <cdr:relSizeAnchor xmlns:cdr="http://schemas.openxmlformats.org/drawingml/2006/chartDrawing">
    <cdr:from>
      <cdr:x>0.16944</cdr:x>
      <cdr:y>0.50581</cdr:y>
    </cdr:from>
    <cdr:to>
      <cdr:x>0.16944</cdr:x>
      <cdr:y>0.50581</cdr:y>
    </cdr:to>
    <cdr:sp macro="" textlink="">
      <cdr:nvSpPr>
        <cdr:cNvPr id="3" name="矩形 2"/>
        <cdr:cNvSpPr/>
      </cdr:nvSpPr>
      <cdr:spPr>
        <a:xfrm xmlns:a="http://schemas.openxmlformats.org/drawingml/2006/main">
          <a:off x="1124" y="3517"/>
          <a:ext cx="0" cy="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lIns="45720" tIns="45720" rIns="45720" bIns="45720" rtlCol="0" anchor="t" anchorCtr="0">
          <a:normAutofit/>
        </a:bodyPr>
        <a:lstStyle xmlns:a="http://schemas.openxmlformats.org/drawingml/2006/main"/>
        <a:p xmlns:a="http://schemas.openxmlformats.org/drawingml/2006/main">
          <a:r>
            <a:rPr lang="zh-CN" altLang="en-US" sz="800" baseline="0">
              <a:latin typeface="Times New Roman" panose="02020603050405020304" charset="0"/>
              <a:ea typeface="楷体" panose="02010609060101010101" pitchFamily="3" charset="-122"/>
            </a:rPr>
            <a:t>数据来源：</a:t>
          </a:r>
          <a:r>
            <a:rPr lang="en-US" altLang="zh-CN" sz="800" baseline="0">
              <a:latin typeface="Times New Roman" panose="02020603050405020304" charset="0"/>
              <a:ea typeface="楷体" panose="02010609060101010101" pitchFamily="3" charset="-122"/>
            </a:rPr>
            <a:t>CEIC</a:t>
          </a:r>
          <a:r>
            <a:rPr lang="zh-CN" altLang="en-US" sz="800" baseline="0">
              <a:latin typeface="Times New Roman" panose="02020603050405020304" charset="0"/>
              <a:ea typeface="楷体" panose="02010609060101010101" pitchFamily="3" charset="-122"/>
            </a:rPr>
            <a:t>，世界经济预测与政策模拟实验室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0.93574</cdr:y>
    </cdr:from>
    <cdr:to>
      <cdr:x>0.7308</cdr:x>
      <cdr:y>1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0" y="2661993"/>
          <a:ext cx="3870244" cy="1828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lIns="45720" tIns="45720" rIns="45720" bIns="45720" rtlCol="0" anchor="t" anchorCtr="0">
          <a:normAutofit/>
        </a:bodyPr>
        <a:lstStyle xmlns:a="http://schemas.openxmlformats.org/drawingml/2006/main"/>
        <a:p xmlns:a="http://schemas.openxmlformats.org/drawingml/2006/main">
          <a:pPr algn="l"/>
          <a:r>
            <a:rPr lang="zh-CN" altLang="en-US" sz="800" baseline="0">
              <a:latin typeface="+mj-lt"/>
              <a:ea typeface="楷体" panose="02010609060101010101" pitchFamily="3" charset="-122"/>
            </a:rPr>
            <a:t>数据来源：</a:t>
          </a:r>
          <a:r>
            <a:rPr lang="en-US" altLang="zh-CN" sz="800" baseline="0">
              <a:latin typeface="+mj-lt"/>
              <a:ea typeface="楷体" panose="02010609060101010101" pitchFamily="3" charset="-122"/>
            </a:rPr>
            <a:t>CEIC</a:t>
          </a:r>
          <a:r>
            <a:rPr lang="zh-CN" altLang="en-US" sz="800" baseline="0">
              <a:latin typeface="+mj-lt"/>
              <a:ea typeface="楷体" panose="02010609060101010101" pitchFamily="3" charset="-122"/>
            </a:rPr>
            <a:t>，世界经济预测与政策模拟实验室</a:t>
          </a: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季报颜色">
      <a:dk1>
        <a:sysClr val="windowText" lastClr="000000"/>
      </a:dk1>
      <a:lt1>
        <a:srgbClr val="FFFFFF"/>
      </a:lt1>
      <a:dk2>
        <a:srgbClr val="000000"/>
      </a:dk2>
      <a:lt2>
        <a:srgbClr val="E7E6E6"/>
      </a:lt2>
      <a:accent1>
        <a:srgbClr val="106D9C"/>
      </a:accent1>
      <a:accent2>
        <a:srgbClr val="74A3BA"/>
      </a:accent2>
      <a:accent3>
        <a:srgbClr val="D17F7D"/>
      </a:accent3>
      <a:accent4>
        <a:srgbClr val="5A92AD"/>
      </a:accent4>
      <a:accent5>
        <a:srgbClr val="00A2DE"/>
      </a:accent5>
      <a:accent6>
        <a:srgbClr val="08BAFF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Cambria-Calibri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atMod val="350000"/>
              <a:shade val="99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9E0A33-13A8-4736-85DF-DFE520E9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1864</Words>
  <Characters>10631</Characters>
  <Application>Microsoft Office Word</Application>
  <DocSecurity>0</DocSecurity>
  <Lines>88</Lines>
  <Paragraphs>24</Paragraphs>
  <ScaleCrop>false</ScaleCrop>
  <Company>中国社会社会科学院 世界经济与政治研究所</Company>
  <LinksUpToDate>false</LinksUpToDate>
  <CharactersWithSpaces>12471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全球宏观经济季度报告</dc:title>
  <dc:subject>2012年第1季度</dc:subject>
  <dc:creator>世界经济预测与模拟实验室/全球宏观经济研究室</dc:creator>
  <cp:lastModifiedBy>yzz</cp:lastModifiedBy>
  <cp:revision>4</cp:revision>
  <cp:lastPrinted>2025-04-21T07:12:00Z</cp:lastPrinted>
  <dcterms:created xsi:type="dcterms:W3CDTF">2025-04-21T03:58:00Z</dcterms:created>
  <dcterms:modified xsi:type="dcterms:W3CDTF">2025-04-30T02:24:00Z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A84D3A57A4F046508E6686CADF8923A9_13</vt:lpwstr>
  </property>
  <property fmtid="{D5CDD505-2E9C-101B-9397-08002B2CF9AE}" pid="4" name="KSOTemplateDocerSaveRecord">
    <vt:lpwstr>eyJoZGlkIjoiZWJjZTk2ZWFiMjZkMDk3MzQwOGJkMjBhODYyYmQ0ZmIiLCJ1c2VySWQiOiI2MDcxMjI2NDgifQ==</vt:lpwstr>
  </property>
</Properties>
</file>